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FDC6E" w14:textId="3E1E2AF1" w:rsidR="00BE3B91" w:rsidRPr="00BE3B91" w:rsidRDefault="00BE3B91" w:rsidP="00C26A0B">
      <w:pPr>
        <w:pStyle w:val="Heading2"/>
      </w:pPr>
      <w:r w:rsidRPr="00BE3B91">
        <w:t>In-Person Research</w:t>
      </w:r>
      <w:r w:rsidRPr="00BE3B91">
        <w:br/>
        <w:t>Safe Research Guidelines for new and resuming research</w:t>
      </w:r>
    </w:p>
    <w:p w14:paraId="391D975F" w14:textId="77777777" w:rsidR="006727A5" w:rsidRDefault="006727A5" w:rsidP="00BE3B91">
      <w:pPr>
        <w:rPr>
          <w:lang w:val="en-CA"/>
        </w:rPr>
      </w:pPr>
      <w:r>
        <w:rPr>
          <w:lang w:val="en-CA"/>
        </w:rPr>
        <w:t>Insert Date Here</w:t>
      </w:r>
    </w:p>
    <w:p w14:paraId="2E7326E2" w14:textId="08297296" w:rsidR="00BE3B91" w:rsidRDefault="00BE3B91" w:rsidP="00BE3B91">
      <w:pPr>
        <w:rPr>
          <w:lang w:val="en-CA"/>
        </w:rPr>
      </w:pPr>
      <w:r w:rsidRPr="00BE3B91">
        <w:rPr>
          <w:lang w:val="en-CA"/>
        </w:rPr>
        <w:t xml:space="preserve">Researchers seeking to conduct in-person research must develop a Safe Research Plan or integrate safety protocols into their </w:t>
      </w:r>
      <w:r>
        <w:rPr>
          <w:lang w:val="en-CA"/>
        </w:rPr>
        <w:t>Island Health REB</w:t>
      </w:r>
      <w:r w:rsidRPr="00BE3B91">
        <w:rPr>
          <w:lang w:val="en-CA"/>
        </w:rPr>
        <w:t xml:space="preserve"> ethics application. These guidelines are intended to assist researchers in development of their safety plans. Safety considerations will differ from project to project; factors such as rates of infection, hospitalization, and availability of health services will be taken into consideration. Vaccination status will also be considered. The Safe Research Plan or safety protocols are intended to provide reviewers with more details specific to the conduct of your research and its impact on participants.</w:t>
      </w:r>
    </w:p>
    <w:p w14:paraId="5E69C576" w14:textId="77777777" w:rsidR="00BE3B91" w:rsidRPr="00BE3B91" w:rsidRDefault="00BE3B91" w:rsidP="00BE3B91">
      <w:pPr>
        <w:rPr>
          <w:lang w:val="en-CA"/>
        </w:rPr>
      </w:pPr>
    </w:p>
    <w:p w14:paraId="29C6B0FA" w14:textId="77777777" w:rsidR="00BE3B91" w:rsidRPr="00BE3B91" w:rsidRDefault="00BE3B91" w:rsidP="00BE3B91">
      <w:pPr>
        <w:pStyle w:val="Heading1"/>
      </w:pPr>
      <w:r w:rsidRPr="00BE3B91">
        <w:t>Criteria for conducting in person research</w:t>
      </w:r>
    </w:p>
    <w:p w14:paraId="46802024" w14:textId="77777777" w:rsidR="00BE3B91" w:rsidRPr="00BE3B91" w:rsidRDefault="00BE3B91" w:rsidP="00BE3B91">
      <w:pPr>
        <w:rPr>
          <w:lang w:val="en-CA"/>
        </w:rPr>
      </w:pPr>
      <w:r w:rsidRPr="00BE3B91">
        <w:rPr>
          <w:lang w:val="en-CA"/>
        </w:rPr>
        <w:t xml:space="preserve">The researcher has an obligation to mitigate the risk of infecting research participants. To mitigate Covid-19 risk to participants: </w:t>
      </w:r>
    </w:p>
    <w:p w14:paraId="3C5DDD32" w14:textId="77777777" w:rsidR="00BE3B91" w:rsidRPr="00BE3B91" w:rsidRDefault="00BE3B91" w:rsidP="00BE3B91">
      <w:pPr>
        <w:numPr>
          <w:ilvl w:val="0"/>
          <w:numId w:val="23"/>
        </w:numPr>
      </w:pPr>
      <w:r w:rsidRPr="00BE3B91">
        <w:t>Researchers must conduct a personal health assessment each day that they conduct research, and stay home if they feel ill.</w:t>
      </w:r>
    </w:p>
    <w:p w14:paraId="77FB9204" w14:textId="77777777" w:rsidR="00BE3B91" w:rsidRPr="00BE3B91" w:rsidRDefault="00BE3B91" w:rsidP="00BE3B91">
      <w:pPr>
        <w:numPr>
          <w:ilvl w:val="0"/>
          <w:numId w:val="23"/>
        </w:numPr>
      </w:pPr>
      <w:r w:rsidRPr="00BE3B91">
        <w:t>Researchers who can safely be vaccinated should be fully vaccinated before commencing research.</w:t>
      </w:r>
    </w:p>
    <w:p w14:paraId="091D8EE7" w14:textId="77777777" w:rsidR="00BE3B91" w:rsidRPr="00BE3B91" w:rsidRDefault="00BE3B91" w:rsidP="00BE3B91">
      <w:pPr>
        <w:numPr>
          <w:ilvl w:val="0"/>
          <w:numId w:val="23"/>
        </w:numPr>
      </w:pPr>
      <w:r w:rsidRPr="00BE3B91">
        <w:t>Researchers who cannot be vaccinated safely must take other precautions to mitigate the risk they might pose to their participants, including the use of personal protective equipment.</w:t>
      </w:r>
    </w:p>
    <w:p w14:paraId="4DFFF9AD" w14:textId="50FB8955" w:rsidR="00BE3B91" w:rsidRDefault="00BE3B91" w:rsidP="00BE3B91">
      <w:pPr>
        <w:numPr>
          <w:ilvl w:val="0"/>
          <w:numId w:val="23"/>
        </w:numPr>
      </w:pPr>
      <w:r w:rsidRPr="00BE3B91">
        <w:t>In regions where the impact of COVID-19 infections remains substantial, researchers are advised to avoid engaging with participants for extended periods of time and in closed spaces that are poorly ventilated, or in crowded places, and to avoid close-range conversations.</w:t>
      </w:r>
    </w:p>
    <w:p w14:paraId="5CD052BA" w14:textId="77777777" w:rsidR="00BE3B91" w:rsidRPr="00BE3B91" w:rsidRDefault="00BE3B91" w:rsidP="00BE3B91"/>
    <w:p w14:paraId="701A3FCE" w14:textId="77777777" w:rsidR="00BE3B91" w:rsidRPr="00BE3B91" w:rsidRDefault="00BE3B91" w:rsidP="00BE3B91">
      <w:pPr>
        <w:pStyle w:val="Heading1"/>
      </w:pPr>
      <w:r w:rsidRPr="00BE3B91">
        <w:t>Steps to completing and managing your Safe Research Plan or safety protocol</w:t>
      </w:r>
    </w:p>
    <w:p w14:paraId="3A0EB97F" w14:textId="77777777" w:rsidR="00BE3B91" w:rsidRPr="00BE3B91" w:rsidRDefault="00BE3B91" w:rsidP="00BE3B91">
      <w:pPr>
        <w:numPr>
          <w:ilvl w:val="0"/>
          <w:numId w:val="33"/>
        </w:numPr>
      </w:pPr>
      <w:r w:rsidRPr="00BE3B91">
        <w:t>Review available guidance documents and resources.</w:t>
      </w:r>
    </w:p>
    <w:p w14:paraId="61EF1A1F" w14:textId="77777777" w:rsidR="00BE3B91" w:rsidRPr="00BE3B91" w:rsidRDefault="00BE3B91" w:rsidP="00BE3B91">
      <w:pPr>
        <w:numPr>
          <w:ilvl w:val="0"/>
          <w:numId w:val="33"/>
        </w:numPr>
      </w:pPr>
      <w:r w:rsidRPr="00BE3B91">
        <w:t xml:space="preserve">Assess the risks of your research procedures and methods and consider ways to mitigate risk in the context of COVID-19. </w:t>
      </w:r>
    </w:p>
    <w:p w14:paraId="2CCA0110" w14:textId="77777777" w:rsidR="00BE3B91" w:rsidRPr="00BE3B91" w:rsidRDefault="00BE3B91" w:rsidP="00BE3B91">
      <w:pPr>
        <w:numPr>
          <w:ilvl w:val="0"/>
          <w:numId w:val="33"/>
        </w:numPr>
      </w:pPr>
      <w:r w:rsidRPr="00BE3B91">
        <w:t>Consult with stakeholders, sponsors and participant communities.</w:t>
      </w:r>
    </w:p>
    <w:p w14:paraId="5C978892" w14:textId="77777777" w:rsidR="00BE3B91" w:rsidRPr="00BE3B91" w:rsidRDefault="00BE3B91" w:rsidP="00BE3B91">
      <w:pPr>
        <w:numPr>
          <w:ilvl w:val="0"/>
          <w:numId w:val="33"/>
        </w:numPr>
      </w:pPr>
      <w:r w:rsidRPr="00BE3B91">
        <w:t>Include your plan or safety protocol in your ethics application.</w:t>
      </w:r>
    </w:p>
    <w:p w14:paraId="3692EDC9" w14:textId="2B2B06D2" w:rsidR="00BE3B91" w:rsidRDefault="00BE3B91" w:rsidP="00BE3B91">
      <w:pPr>
        <w:numPr>
          <w:ilvl w:val="0"/>
          <w:numId w:val="33"/>
        </w:numPr>
      </w:pPr>
      <w:r w:rsidRPr="00BE3B91">
        <w:t>Once approved, monitor and amend as needed. Proposed changes wi</w:t>
      </w:r>
      <w:r w:rsidR="00DF35CB">
        <w:t xml:space="preserve">ll need to be submitted to the </w:t>
      </w:r>
      <w:r w:rsidRPr="00BE3B91">
        <w:t>REB</w:t>
      </w:r>
      <w:r w:rsidR="00DF35CB">
        <w:t>s</w:t>
      </w:r>
      <w:r w:rsidRPr="00BE3B91">
        <w:t xml:space="preserve"> for review.</w:t>
      </w:r>
    </w:p>
    <w:p w14:paraId="01E7A744" w14:textId="77777777" w:rsidR="00BE3B91" w:rsidRPr="00BE3B91" w:rsidRDefault="00BE3B91" w:rsidP="00BE3B91"/>
    <w:p w14:paraId="2967FC4D" w14:textId="77777777" w:rsidR="00BE3B91" w:rsidRPr="00BE3B91" w:rsidRDefault="00BE3B91" w:rsidP="00BE3B91">
      <w:pPr>
        <w:pStyle w:val="Heading4"/>
        <w:rPr>
          <w:b/>
          <w:lang w:val="en-CA"/>
        </w:rPr>
      </w:pPr>
      <w:r w:rsidRPr="00BE3B91">
        <w:rPr>
          <w:b/>
          <w:lang w:val="en-CA"/>
        </w:rPr>
        <w:lastRenderedPageBreak/>
        <w:t xml:space="preserve">Step 1 | Review Safety Guidance </w:t>
      </w:r>
    </w:p>
    <w:p w14:paraId="1546CC86" w14:textId="77777777" w:rsidR="00BE3B91" w:rsidRPr="00BE3B91" w:rsidRDefault="00BE3B91" w:rsidP="00BE3B91">
      <w:pPr>
        <w:rPr>
          <w:lang w:val="en-CA"/>
        </w:rPr>
      </w:pPr>
      <w:r w:rsidRPr="00BE3B91">
        <w:rPr>
          <w:lang w:val="en-CA"/>
        </w:rPr>
        <w:t xml:space="preserve">Be aware that community guidelines, restrictions and practices may vary and will also need to be factored into your Safe Research Plan or safety protocol. </w:t>
      </w:r>
    </w:p>
    <w:p w14:paraId="5820ED25" w14:textId="77777777" w:rsidR="00BE3B91" w:rsidRPr="00BE3B91" w:rsidRDefault="00BE3B91" w:rsidP="00BE3B91">
      <w:pPr>
        <w:numPr>
          <w:ilvl w:val="0"/>
          <w:numId w:val="28"/>
        </w:numPr>
      </w:pPr>
      <w:r w:rsidRPr="00BE3B91">
        <w:t>Review relevant guidance from organizations such as:</w:t>
      </w:r>
    </w:p>
    <w:p w14:paraId="023694B0" w14:textId="77777777" w:rsidR="00BE3B91" w:rsidRPr="00BE3B91" w:rsidRDefault="00BE3B91" w:rsidP="00BE3B91">
      <w:pPr>
        <w:numPr>
          <w:ilvl w:val="0"/>
          <w:numId w:val="19"/>
        </w:numPr>
      </w:pPr>
      <w:r w:rsidRPr="00BE3B91">
        <w:t xml:space="preserve">British Columbia Public Health Office: </w:t>
      </w:r>
      <w:hyperlink r:id="rId11" w:history="1">
        <w:r w:rsidRPr="00BE3B91">
          <w:rPr>
            <w:rStyle w:val="Hyperlink"/>
          </w:rPr>
          <w:t>https://www2.gov.bc.ca/gov/content/covid-19/info/response</w:t>
        </w:r>
      </w:hyperlink>
    </w:p>
    <w:p w14:paraId="02F2DB2A" w14:textId="77777777" w:rsidR="00BE3B91" w:rsidRPr="00BE3B91" w:rsidRDefault="00BE3B91" w:rsidP="00BE3B91">
      <w:pPr>
        <w:numPr>
          <w:ilvl w:val="0"/>
          <w:numId w:val="19"/>
        </w:numPr>
      </w:pPr>
      <w:r w:rsidRPr="00BE3B91">
        <w:t xml:space="preserve">the </w:t>
      </w:r>
      <w:hyperlink r:id="rId12" w:history="1">
        <w:r w:rsidRPr="00BE3B91">
          <w:rPr>
            <w:rStyle w:val="Hyperlink"/>
          </w:rPr>
          <w:t>BC Center for Disease Control</w:t>
        </w:r>
      </w:hyperlink>
      <w:r w:rsidRPr="00BE3B91">
        <w:t xml:space="preserve"> </w:t>
      </w:r>
    </w:p>
    <w:p w14:paraId="39CE88B7" w14:textId="77777777" w:rsidR="00BE3B91" w:rsidRPr="00BE3B91" w:rsidRDefault="00922EBC" w:rsidP="00BE3B91">
      <w:pPr>
        <w:numPr>
          <w:ilvl w:val="0"/>
          <w:numId w:val="19"/>
        </w:numPr>
      </w:pPr>
      <w:hyperlink r:id="rId13" w:history="1">
        <w:r w:rsidR="00BE3B91" w:rsidRPr="00BE3B91">
          <w:rPr>
            <w:rStyle w:val="Hyperlink"/>
          </w:rPr>
          <w:t>WorkSafeBC</w:t>
        </w:r>
      </w:hyperlink>
      <w:r w:rsidR="00BE3B91" w:rsidRPr="00BE3B91">
        <w:t xml:space="preserve"> </w:t>
      </w:r>
    </w:p>
    <w:p w14:paraId="435FB6A2" w14:textId="77777777" w:rsidR="00BE3B91" w:rsidRPr="00BE3B91" w:rsidRDefault="00BE3B91" w:rsidP="00BE3B91">
      <w:pPr>
        <w:numPr>
          <w:ilvl w:val="0"/>
          <w:numId w:val="19"/>
        </w:numPr>
        <w:rPr>
          <w:lang w:val="en-CA"/>
        </w:rPr>
      </w:pPr>
      <w:r w:rsidRPr="00BE3B91">
        <w:rPr>
          <w:lang w:val="en-CA"/>
        </w:rPr>
        <w:t xml:space="preserve">The Government of Canada pages: </w:t>
      </w:r>
      <w:hyperlink r:id="rId14" w:anchor="a3" w:history="1">
        <w:r w:rsidRPr="00BE3B91">
          <w:rPr>
            <w:rStyle w:val="Hyperlink"/>
            <w:lang w:val="en-CA"/>
          </w:rPr>
          <w:t>https://www.canada.ca/en/public-health/services/diseases/2019-novel-coronavirus-infection/prevention-risks/measures-reduce-community.html#a3</w:t>
        </w:r>
      </w:hyperlink>
    </w:p>
    <w:p w14:paraId="49EE3519" w14:textId="77777777" w:rsidR="00BE3B91" w:rsidRPr="00BE3B91" w:rsidRDefault="00BE3B91" w:rsidP="00BE3B91">
      <w:pPr>
        <w:numPr>
          <w:ilvl w:val="1"/>
          <w:numId w:val="19"/>
        </w:numPr>
        <w:rPr>
          <w:lang w:val="en-CA"/>
        </w:rPr>
      </w:pPr>
      <w:r w:rsidRPr="00BE3B91">
        <w:rPr>
          <w:lang w:val="en-CA"/>
        </w:rPr>
        <w:t xml:space="preserve">For guidance on vulnerable populations: </w:t>
      </w:r>
      <w:hyperlink r:id="rId15" w:history="1">
        <w:r w:rsidRPr="00BE3B91">
          <w:rPr>
            <w:rStyle w:val="Hyperlink"/>
            <w:lang w:val="en-CA"/>
          </w:rPr>
          <w:t>https://www.canada.ca/en/public-health/services/publications/diseases-conditions/vulnerable-populations-covid-19.html</w:t>
        </w:r>
      </w:hyperlink>
      <w:r w:rsidRPr="00BE3B91">
        <w:rPr>
          <w:u w:val="single"/>
          <w:lang w:val="en-CA"/>
        </w:rPr>
        <w:t xml:space="preserve"> </w:t>
      </w:r>
    </w:p>
    <w:p w14:paraId="5277EE87" w14:textId="77777777" w:rsidR="00BE3B91" w:rsidRPr="00BE3B91" w:rsidRDefault="00BE3B91" w:rsidP="00BE3B91">
      <w:pPr>
        <w:numPr>
          <w:ilvl w:val="1"/>
          <w:numId w:val="19"/>
        </w:numPr>
        <w:rPr>
          <w:lang w:val="en-CA"/>
        </w:rPr>
      </w:pPr>
      <w:r w:rsidRPr="00BE3B91">
        <w:rPr>
          <w:lang w:val="en-CA"/>
        </w:rPr>
        <w:t xml:space="preserve">Information on travelling in Canada or abroad </w:t>
      </w:r>
      <w:hyperlink r:id="rId16" w:history="1">
        <w:r w:rsidRPr="00BE3B91">
          <w:rPr>
            <w:rStyle w:val="Hyperlink"/>
            <w:lang w:val="en-CA"/>
          </w:rPr>
          <w:t>https://travel.gc.ca/</w:t>
        </w:r>
      </w:hyperlink>
    </w:p>
    <w:p w14:paraId="5E0680D7" w14:textId="77777777" w:rsidR="00BE3B91" w:rsidRPr="00BE3B91" w:rsidRDefault="00BE3B91" w:rsidP="00BE3B91">
      <w:pPr>
        <w:numPr>
          <w:ilvl w:val="0"/>
          <w:numId w:val="19"/>
        </w:numPr>
      </w:pPr>
      <w:r w:rsidRPr="00BE3B91">
        <w:t xml:space="preserve">Coronavirus (COVID-19) and Indigenous communities: </w:t>
      </w:r>
      <w:hyperlink r:id="rId17" w:anchor="chap1" w:history="1">
        <w:r w:rsidRPr="00BE3B91">
          <w:rPr>
            <w:rStyle w:val="Hyperlink"/>
          </w:rPr>
          <w:t>https://www.sac-isc.gc.ca/eng/1581964230816/1581964277298#chap1</w:t>
        </w:r>
      </w:hyperlink>
    </w:p>
    <w:p w14:paraId="3A89A31B" w14:textId="3805FC06" w:rsidR="00BE3B91" w:rsidRPr="00BE3B91" w:rsidRDefault="00BE3B91" w:rsidP="00BE3B91">
      <w:pPr>
        <w:numPr>
          <w:ilvl w:val="0"/>
          <w:numId w:val="19"/>
        </w:numPr>
      </w:pPr>
      <w:r w:rsidRPr="00BE3B91">
        <w:t xml:space="preserve">The </w:t>
      </w:r>
      <w:hyperlink r:id="rId18" w:history="1">
        <w:r w:rsidR="0050425E" w:rsidRPr="0050425E">
          <w:rPr>
            <w:rStyle w:val="Hyperlink"/>
          </w:rPr>
          <w:t>Island Health COVID-19</w:t>
        </w:r>
      </w:hyperlink>
      <w:r w:rsidRPr="00BE3B91">
        <w:t xml:space="preserve"> site or </w:t>
      </w:r>
      <w:hyperlink r:id="rId19" w:history="1">
        <w:r w:rsidR="0050425E" w:rsidRPr="0050425E">
          <w:rPr>
            <w:rStyle w:val="Hyperlink"/>
          </w:rPr>
          <w:t>Island Health Research Ethics &amp; Compliance COVID-19</w:t>
        </w:r>
      </w:hyperlink>
      <w:r w:rsidRPr="00BE3B91">
        <w:t xml:space="preserve"> site </w:t>
      </w:r>
    </w:p>
    <w:p w14:paraId="1F2286D9" w14:textId="77777777" w:rsidR="00BE3B91" w:rsidRPr="00BE3B91" w:rsidRDefault="00BE3B91" w:rsidP="00BE3B91">
      <w:pPr>
        <w:numPr>
          <w:ilvl w:val="0"/>
          <w:numId w:val="28"/>
        </w:numPr>
      </w:pPr>
      <w:r w:rsidRPr="00BE3B91">
        <w:t>Review the First Nation/Inuit/Métis community websites for the regions where you will be requesting permission to conduct research.</w:t>
      </w:r>
    </w:p>
    <w:p w14:paraId="0A9BE3C4" w14:textId="77777777" w:rsidR="00BE3B91" w:rsidRPr="00BE3B91" w:rsidRDefault="00BE3B91" w:rsidP="00BE3B91">
      <w:pPr>
        <w:numPr>
          <w:ilvl w:val="0"/>
          <w:numId w:val="28"/>
        </w:numPr>
      </w:pPr>
      <w:r w:rsidRPr="00BE3B91">
        <w:t xml:space="preserve">Review other guidance specific to your profession or research field that could help with developing risk mitigation strategies. </w:t>
      </w:r>
    </w:p>
    <w:p w14:paraId="197D7AC5" w14:textId="77777777" w:rsidR="00BE3B91" w:rsidRPr="00BE3B91" w:rsidRDefault="00BE3B91" w:rsidP="00BE3B91">
      <w:pPr>
        <w:numPr>
          <w:ilvl w:val="0"/>
          <w:numId w:val="28"/>
        </w:numPr>
      </w:pPr>
      <w:r w:rsidRPr="00BE3B91">
        <w:t xml:space="preserve">Ensure that you are aware of all relevant public health or other governmental or institutional policies, guidance and regulations pertaining to the location where your research is being conducted. </w:t>
      </w:r>
    </w:p>
    <w:p w14:paraId="7DDBA39D" w14:textId="77777777" w:rsidR="00BE3B91" w:rsidRPr="00BE3B91" w:rsidRDefault="00BE3B91" w:rsidP="00BE3B91">
      <w:pPr>
        <w:rPr>
          <w:lang w:val="en-CA"/>
        </w:rPr>
      </w:pPr>
    </w:p>
    <w:p w14:paraId="6E20CC3F" w14:textId="77777777" w:rsidR="00BE3B91" w:rsidRPr="00BE3B91" w:rsidRDefault="00BE3B91" w:rsidP="00BE3B91">
      <w:pPr>
        <w:pStyle w:val="Heading4"/>
        <w:rPr>
          <w:b/>
          <w:lang w:val="en-CA"/>
        </w:rPr>
      </w:pPr>
      <w:bookmarkStart w:id="0" w:name="_Hlk41053725"/>
      <w:r w:rsidRPr="00BE3B91">
        <w:rPr>
          <w:b/>
          <w:lang w:val="en-CA"/>
        </w:rPr>
        <w:t>Step 2 | Draft your Safe Research Plan or safety protocol</w:t>
      </w:r>
    </w:p>
    <w:p w14:paraId="7B4883CB" w14:textId="1908ED57" w:rsidR="00BE3B91" w:rsidRPr="00BE3B91" w:rsidRDefault="00BE3B91" w:rsidP="00BE3B91">
      <w:pPr>
        <w:rPr>
          <w:lang w:val="en-CA"/>
        </w:rPr>
      </w:pPr>
      <w:r w:rsidRPr="00BE3B91">
        <w:rPr>
          <w:lang w:val="en-CA"/>
        </w:rPr>
        <w:t xml:space="preserve">An </w:t>
      </w:r>
      <w:r w:rsidRPr="00220B62">
        <w:rPr>
          <w:lang w:val="en-CA"/>
        </w:rPr>
        <w:t>optional template</w:t>
      </w:r>
      <w:r w:rsidRPr="00BE3B91">
        <w:rPr>
          <w:lang w:val="en-CA"/>
        </w:rPr>
        <w:t xml:space="preserve"> is available, but other forms are acceptable. Please ensure the following sections are included, as needed.</w:t>
      </w:r>
    </w:p>
    <w:p w14:paraId="27F50D24" w14:textId="77777777" w:rsidR="00BE3B91" w:rsidRPr="00BE3B91" w:rsidRDefault="00BE3B91" w:rsidP="00BE3B91">
      <w:pPr>
        <w:rPr>
          <w:b/>
          <w:lang w:val="en-CA"/>
        </w:rPr>
      </w:pPr>
      <w:r w:rsidRPr="00BE3B91">
        <w:rPr>
          <w:b/>
          <w:lang w:val="en-CA"/>
        </w:rPr>
        <w:t>Introduction</w:t>
      </w:r>
    </w:p>
    <w:p w14:paraId="7F05E46F" w14:textId="77777777" w:rsidR="00BE3B91" w:rsidRPr="00BE3B91" w:rsidRDefault="00BE3B91" w:rsidP="00BE3B91">
      <w:pPr>
        <w:numPr>
          <w:ilvl w:val="0"/>
          <w:numId w:val="18"/>
        </w:numPr>
      </w:pPr>
      <w:r w:rsidRPr="00BE3B91">
        <w:t>Name of the PI and student (if student project)</w:t>
      </w:r>
    </w:p>
    <w:p w14:paraId="201965AC" w14:textId="6D17DB75" w:rsidR="00BE3B91" w:rsidRPr="00BE3B91" w:rsidRDefault="00BE3B91" w:rsidP="00BE3B91">
      <w:pPr>
        <w:numPr>
          <w:ilvl w:val="0"/>
          <w:numId w:val="18"/>
        </w:numPr>
      </w:pPr>
      <w:r w:rsidRPr="00BE3B91">
        <w:t xml:space="preserve">Department </w:t>
      </w:r>
      <w:r w:rsidR="0050425E">
        <w:t>/ Unit</w:t>
      </w:r>
    </w:p>
    <w:p w14:paraId="095E27F7" w14:textId="77777777" w:rsidR="00BE3B91" w:rsidRPr="00BE3B91" w:rsidRDefault="00BE3B91" w:rsidP="00BE3B91">
      <w:pPr>
        <w:numPr>
          <w:ilvl w:val="0"/>
          <w:numId w:val="18"/>
        </w:numPr>
      </w:pPr>
      <w:r w:rsidRPr="00BE3B91">
        <w:t>Study Jurisdiction (name the province/state/country that sets the public health guidelines for your research area)</w:t>
      </w:r>
    </w:p>
    <w:p w14:paraId="7C2FF635" w14:textId="77777777" w:rsidR="00BE3B91" w:rsidRPr="00BE3B91" w:rsidRDefault="00BE3B91" w:rsidP="00BE3B91">
      <w:pPr>
        <w:numPr>
          <w:ilvl w:val="0"/>
          <w:numId w:val="18"/>
        </w:numPr>
      </w:pPr>
      <w:r w:rsidRPr="00BE3B91">
        <w:t>Study Setting/s (E.g. indoor, outdoor, institutional setting, at the participants discretion)</w:t>
      </w:r>
    </w:p>
    <w:p w14:paraId="57055A65" w14:textId="3CE3CAE0" w:rsidR="00BE3B91" w:rsidRPr="00BE3B91" w:rsidRDefault="0050425E" w:rsidP="00BE3B91">
      <w:pPr>
        <w:numPr>
          <w:ilvl w:val="0"/>
          <w:numId w:val="18"/>
        </w:numPr>
      </w:pPr>
      <w:r>
        <w:t>Study Application</w:t>
      </w:r>
      <w:r w:rsidR="00BE3B91" w:rsidRPr="00BE3B91">
        <w:t xml:space="preserve"> Number</w:t>
      </w:r>
    </w:p>
    <w:p w14:paraId="0369BA60" w14:textId="77777777" w:rsidR="00BE3B91" w:rsidRPr="00BE3B91" w:rsidRDefault="00BE3B91" w:rsidP="00BE3B91">
      <w:pPr>
        <w:rPr>
          <w:b/>
          <w:lang w:val="en-CA"/>
        </w:rPr>
      </w:pPr>
      <w:r w:rsidRPr="00BE3B91">
        <w:rPr>
          <w:b/>
          <w:lang w:val="en-CA"/>
        </w:rPr>
        <w:lastRenderedPageBreak/>
        <w:t>Research Protocols</w:t>
      </w:r>
    </w:p>
    <w:bookmarkEnd w:id="0"/>
    <w:p w14:paraId="0A1F94A6" w14:textId="77777777" w:rsidR="00BE3B91" w:rsidRPr="00BE3B91" w:rsidRDefault="00BE3B91" w:rsidP="00BE3B91">
      <w:pPr>
        <w:rPr>
          <w:b/>
          <w:lang w:val="en-CA"/>
        </w:rPr>
      </w:pPr>
      <w:r w:rsidRPr="00BE3B91">
        <w:rPr>
          <w:lang w:val="en-CA"/>
        </w:rPr>
        <w:t xml:space="preserve">Describe protocols being put in place to reduce risks of person-to-person or surface transmission. Examples are provided below. </w:t>
      </w:r>
      <w:r w:rsidRPr="00BE3B91">
        <w:rPr>
          <w:b/>
          <w:lang w:val="en-CA"/>
        </w:rPr>
        <w:t xml:space="preserve">Please only include those that apply to your research. </w:t>
      </w:r>
    </w:p>
    <w:p w14:paraId="78965860" w14:textId="77777777" w:rsidR="00BE3B91" w:rsidRPr="00BE3B91" w:rsidRDefault="00BE3B91" w:rsidP="00BE3B91">
      <w:pPr>
        <w:numPr>
          <w:ilvl w:val="0"/>
          <w:numId w:val="20"/>
        </w:numPr>
        <w:rPr>
          <w:b/>
        </w:rPr>
      </w:pPr>
      <w:r w:rsidRPr="00BE3B91">
        <w:rPr>
          <w:b/>
        </w:rPr>
        <w:t>At-Risk Populations</w:t>
      </w:r>
    </w:p>
    <w:p w14:paraId="3AC9644B" w14:textId="77777777" w:rsidR="00BE3B91" w:rsidRPr="00BE3B91" w:rsidRDefault="00BE3B91" w:rsidP="00BE3B91">
      <w:pPr>
        <w:rPr>
          <w:i/>
          <w:lang w:val="en-CA"/>
        </w:rPr>
      </w:pPr>
      <w:r w:rsidRPr="00BE3B91">
        <w:rPr>
          <w:i/>
          <w:lang w:val="en-CA"/>
        </w:rPr>
        <w:t>Describe the risk profile of the research participant group (e.g., age, underlying medical conditions) and how risk will be managed for high risk members of the community.</w:t>
      </w:r>
    </w:p>
    <w:p w14:paraId="5B19702E" w14:textId="77777777" w:rsidR="00BE3B91" w:rsidRPr="00BE3B91" w:rsidRDefault="00BE3B91" w:rsidP="00BE3B91">
      <w:pPr>
        <w:numPr>
          <w:ilvl w:val="0"/>
          <w:numId w:val="20"/>
        </w:numPr>
        <w:rPr>
          <w:b/>
        </w:rPr>
      </w:pPr>
      <w:r w:rsidRPr="00BE3B91">
        <w:rPr>
          <w:b/>
        </w:rPr>
        <w:t xml:space="preserve">Interviews </w:t>
      </w:r>
    </w:p>
    <w:p w14:paraId="79F173DE" w14:textId="77777777" w:rsidR="00BE3B91" w:rsidRPr="00BE3B91" w:rsidRDefault="00BE3B91" w:rsidP="00BE3B91">
      <w:pPr>
        <w:rPr>
          <w:i/>
          <w:lang w:val="en-CA"/>
        </w:rPr>
      </w:pPr>
      <w:r w:rsidRPr="00BE3B91">
        <w:rPr>
          <w:i/>
          <w:lang w:val="en-CA"/>
        </w:rPr>
        <w:t>Describe safety precautions being used for one-to-one in-person interviews. Consider the conditions within the region where you plan to conduct your research. Many of these prompts will not be necessary in regions where COVID-19 infection rates are low and there are no public health restrictions in place:</w:t>
      </w:r>
    </w:p>
    <w:p w14:paraId="3EF6FFB6" w14:textId="77777777" w:rsidR="00BE3B91" w:rsidRPr="00BE3B91" w:rsidRDefault="00BE3B91" w:rsidP="00BE3B91">
      <w:pPr>
        <w:numPr>
          <w:ilvl w:val="0"/>
          <w:numId w:val="24"/>
        </w:numPr>
      </w:pPr>
      <w:r w:rsidRPr="00BE3B91">
        <w:t>Are physical distancing requirements in place in the region?</w:t>
      </w:r>
    </w:p>
    <w:p w14:paraId="24BCD0E5" w14:textId="77777777" w:rsidR="00BE3B91" w:rsidRPr="00BE3B91" w:rsidRDefault="00BE3B91" w:rsidP="00BE3B91">
      <w:pPr>
        <w:numPr>
          <w:ilvl w:val="0"/>
          <w:numId w:val="24"/>
        </w:numPr>
      </w:pPr>
      <w:r w:rsidRPr="00BE3B91">
        <w:t>Are non-medical masks required by the researcher and participant?</w:t>
      </w:r>
    </w:p>
    <w:p w14:paraId="7AA6AA9E" w14:textId="77777777" w:rsidR="00BE3B91" w:rsidRPr="00BE3B91" w:rsidRDefault="00BE3B91" w:rsidP="00BE3B91">
      <w:pPr>
        <w:numPr>
          <w:ilvl w:val="0"/>
          <w:numId w:val="24"/>
        </w:numPr>
      </w:pPr>
      <w:r w:rsidRPr="00BE3B91">
        <w:t>Will hand sanitizer and other PPE be provided to participants?</w:t>
      </w:r>
    </w:p>
    <w:p w14:paraId="66EC6FE6" w14:textId="77777777" w:rsidR="00BE3B91" w:rsidRPr="00BE3B91" w:rsidRDefault="00BE3B91" w:rsidP="00BE3B91">
      <w:pPr>
        <w:numPr>
          <w:ilvl w:val="0"/>
          <w:numId w:val="20"/>
        </w:numPr>
        <w:rPr>
          <w:b/>
        </w:rPr>
      </w:pPr>
      <w:r w:rsidRPr="00BE3B91">
        <w:rPr>
          <w:b/>
        </w:rPr>
        <w:t>Gatherings such as focus groups, collaborative meetings, presentations, research programs or events</w:t>
      </w:r>
    </w:p>
    <w:p w14:paraId="178DB82D" w14:textId="77777777" w:rsidR="00BE3B91" w:rsidRPr="00BE3B91" w:rsidRDefault="00BE3B91" w:rsidP="00BE3B91">
      <w:pPr>
        <w:numPr>
          <w:ilvl w:val="0"/>
          <w:numId w:val="21"/>
        </w:numPr>
      </w:pPr>
      <w:r w:rsidRPr="00BE3B91">
        <w:t>Are any limits in place, such as:</w:t>
      </w:r>
    </w:p>
    <w:p w14:paraId="32DF6639" w14:textId="77777777" w:rsidR="00BE3B91" w:rsidRPr="00BE3B91" w:rsidRDefault="00BE3B91" w:rsidP="00BE3B91">
      <w:pPr>
        <w:numPr>
          <w:ilvl w:val="1"/>
          <w:numId w:val="21"/>
        </w:numPr>
      </w:pPr>
      <w:r w:rsidRPr="00BE3B91">
        <w:t>on the number of people at a site or gathering at one time?</w:t>
      </w:r>
    </w:p>
    <w:p w14:paraId="3F61644F" w14:textId="77777777" w:rsidR="00BE3B91" w:rsidRPr="00BE3B91" w:rsidRDefault="00BE3B91" w:rsidP="00BE3B91">
      <w:pPr>
        <w:numPr>
          <w:ilvl w:val="1"/>
          <w:numId w:val="21"/>
        </w:numPr>
      </w:pPr>
      <w:r w:rsidRPr="00BE3B91">
        <w:t xml:space="preserve">on the number and length of in-person gatherings? </w:t>
      </w:r>
    </w:p>
    <w:p w14:paraId="16520F1B" w14:textId="77777777" w:rsidR="00BE3B91" w:rsidRPr="00BE3B91" w:rsidRDefault="00BE3B91" w:rsidP="00BE3B91">
      <w:pPr>
        <w:numPr>
          <w:ilvl w:val="0"/>
          <w:numId w:val="21"/>
        </w:numPr>
      </w:pPr>
      <w:r w:rsidRPr="00BE3B91">
        <w:t>Will gatherings be held indoors or outdoors?</w:t>
      </w:r>
      <w:bookmarkStart w:id="1" w:name="_Hlk42253122"/>
    </w:p>
    <w:p w14:paraId="651A4191" w14:textId="77777777" w:rsidR="00BE3B91" w:rsidRPr="00BE3B91" w:rsidRDefault="00BE3B91" w:rsidP="00BE3B91">
      <w:pPr>
        <w:numPr>
          <w:ilvl w:val="0"/>
          <w:numId w:val="20"/>
        </w:numPr>
        <w:rPr>
          <w:b/>
        </w:rPr>
      </w:pPr>
      <w:r w:rsidRPr="00BE3B91">
        <w:rPr>
          <w:b/>
        </w:rPr>
        <w:t xml:space="preserve">Community Based Research </w:t>
      </w:r>
    </w:p>
    <w:p w14:paraId="3B5251CF" w14:textId="77777777" w:rsidR="00BE3B91" w:rsidRPr="00BE3B91" w:rsidRDefault="00BE3B91" w:rsidP="00BE3B91">
      <w:r w:rsidRPr="00BE3B91">
        <w:t>“Community-based” in this context refers to sustained in-person engagement with research populations over a period of time, beginning prior to the onset of formal data collection.</w:t>
      </w:r>
    </w:p>
    <w:p w14:paraId="60194EE2" w14:textId="77777777" w:rsidR="00BE3B91" w:rsidRPr="00BE3B91" w:rsidRDefault="00BE3B91" w:rsidP="00BE3B91">
      <w:pPr>
        <w:rPr>
          <w:i/>
          <w:lang w:val="en-CA"/>
        </w:rPr>
      </w:pPr>
      <w:r w:rsidRPr="00BE3B91">
        <w:rPr>
          <w:i/>
          <w:lang w:val="en-CA"/>
        </w:rPr>
        <w:t>Describe consultations with the affected communities. Consider the number of participants the researcher will be in contact with.</w:t>
      </w:r>
    </w:p>
    <w:p w14:paraId="45F42864" w14:textId="77777777" w:rsidR="00BE3B91" w:rsidRPr="00BE3B91" w:rsidRDefault="00BE3B91" w:rsidP="00BE3B91">
      <w:pPr>
        <w:numPr>
          <w:ilvl w:val="0"/>
          <w:numId w:val="22"/>
        </w:numPr>
      </w:pPr>
      <w:r w:rsidRPr="00BE3B91">
        <w:t xml:space="preserve">Are any requirements for self-isolation in place, particularly when travelling to areas with limited health support services? </w:t>
      </w:r>
    </w:p>
    <w:p w14:paraId="42BE5A92" w14:textId="77777777" w:rsidR="00BE3B91" w:rsidRPr="00BE3B91" w:rsidRDefault="00BE3B91" w:rsidP="00BE3B91">
      <w:pPr>
        <w:numPr>
          <w:ilvl w:val="0"/>
          <w:numId w:val="22"/>
        </w:numPr>
      </w:pPr>
      <w:r w:rsidRPr="00BE3B91">
        <w:t>How will the impact of research on local communities be mitigated?</w:t>
      </w:r>
    </w:p>
    <w:p w14:paraId="1BA56F81" w14:textId="77777777" w:rsidR="00BE3B91" w:rsidRPr="00BE3B91" w:rsidRDefault="00BE3B91" w:rsidP="00BE3B91">
      <w:pPr>
        <w:numPr>
          <w:ilvl w:val="0"/>
          <w:numId w:val="22"/>
        </w:numPr>
      </w:pPr>
      <w:r w:rsidRPr="00BE3B91">
        <w:t>Have any COVID-specific cleaning protocols been put in place?</w:t>
      </w:r>
    </w:p>
    <w:bookmarkEnd w:id="1"/>
    <w:p w14:paraId="34B360E2" w14:textId="77777777" w:rsidR="00BE3B91" w:rsidRPr="00BE3B91" w:rsidRDefault="00BE3B91" w:rsidP="00BE3B91">
      <w:pPr>
        <w:numPr>
          <w:ilvl w:val="0"/>
          <w:numId w:val="20"/>
        </w:numPr>
        <w:rPr>
          <w:b/>
        </w:rPr>
      </w:pPr>
      <w:r w:rsidRPr="00BE3B91">
        <w:rPr>
          <w:b/>
        </w:rPr>
        <w:t>Research Involving Indigenous Communities</w:t>
      </w:r>
    </w:p>
    <w:p w14:paraId="5A5A1B17" w14:textId="77777777" w:rsidR="00BE3B91" w:rsidRPr="00BE3B91" w:rsidRDefault="00BE3B91" w:rsidP="00BE3B91">
      <w:pPr>
        <w:rPr>
          <w:i/>
          <w:lang w:val="en-CA"/>
        </w:rPr>
      </w:pPr>
      <w:r w:rsidRPr="00BE3B91">
        <w:rPr>
          <w:i/>
          <w:lang w:val="en-CA"/>
        </w:rPr>
        <w:t>Community Guidelines</w:t>
      </w:r>
    </w:p>
    <w:p w14:paraId="4DCE2B4E" w14:textId="77777777" w:rsidR="00BE3B91" w:rsidRPr="00BE3B91" w:rsidRDefault="00BE3B91" w:rsidP="00BE3B91">
      <w:pPr>
        <w:rPr>
          <w:lang w:val="en-CA"/>
        </w:rPr>
      </w:pPr>
      <w:bookmarkStart w:id="2" w:name="_Hlk75512105"/>
      <w:r w:rsidRPr="00BE3B91">
        <w:rPr>
          <w:lang w:val="en-CA"/>
        </w:rPr>
        <w:t>Researchers will need confirmation from the community that it has the capacity to accept research activity (notwithstanding any agreements drafted pre-COVID). In addition to completing the Safe Research Plan or safety protocol, please also provide confirmation of community agreement.</w:t>
      </w:r>
    </w:p>
    <w:bookmarkEnd w:id="2"/>
    <w:p w14:paraId="79602307" w14:textId="77777777" w:rsidR="00BE3B91" w:rsidRPr="00BE3B91" w:rsidRDefault="00BE3B91" w:rsidP="00BE3B91">
      <w:pPr>
        <w:rPr>
          <w:lang w:val="en-CA"/>
        </w:rPr>
      </w:pPr>
      <w:r w:rsidRPr="00BE3B91">
        <w:rPr>
          <w:lang w:val="en-CA"/>
        </w:rPr>
        <w:lastRenderedPageBreak/>
        <w:t>Before attempting to engage or re-engage, verify whether the Indigenous community has issued any guidance regarding their key contacts, capacity, and operations during COVID-19. These may be found on individual community websites, including on social media sites such as Facebook.</w:t>
      </w:r>
    </w:p>
    <w:p w14:paraId="782CBF9F" w14:textId="77777777" w:rsidR="00BE3B91" w:rsidRPr="00BE3B91" w:rsidRDefault="00BE3B91" w:rsidP="00BE3B91">
      <w:pPr>
        <w:rPr>
          <w:lang w:val="en-CA"/>
        </w:rPr>
      </w:pPr>
      <w:r w:rsidRPr="00BE3B91">
        <w:rPr>
          <w:lang w:val="en-CA"/>
        </w:rPr>
        <w:t>Coordinate with any other researchers known to be involved in the community to avoid duplicating outreach.</w:t>
      </w:r>
    </w:p>
    <w:p w14:paraId="67C02F2B" w14:textId="77777777" w:rsidR="00BE3B91" w:rsidRPr="00BE3B91" w:rsidRDefault="00BE3B91" w:rsidP="00BE3B91">
      <w:pPr>
        <w:rPr>
          <w:i/>
          <w:lang w:val="en-CA"/>
        </w:rPr>
      </w:pPr>
      <w:r w:rsidRPr="00BE3B91">
        <w:rPr>
          <w:i/>
          <w:lang w:val="en-CA"/>
        </w:rPr>
        <w:t>Use of Technology</w:t>
      </w:r>
    </w:p>
    <w:p w14:paraId="52DE80ED" w14:textId="77777777" w:rsidR="00BE3B91" w:rsidRPr="00BE3B91" w:rsidRDefault="00BE3B91" w:rsidP="00BE3B91">
      <w:pPr>
        <w:rPr>
          <w:lang w:val="en-CA"/>
        </w:rPr>
      </w:pPr>
      <w:r w:rsidRPr="00BE3B91">
        <w:rPr>
          <w:lang w:val="en-CA"/>
        </w:rPr>
        <w:t>To the extent that you are able to reach your contacts in Indigenous communities, you should work with them to determine whether the Indigenous community has the capacity to engage and their preferred method of engagement.</w:t>
      </w:r>
    </w:p>
    <w:p w14:paraId="3D04EB0D" w14:textId="52025ED3" w:rsidR="00BE3B91" w:rsidRPr="00BE3B91" w:rsidRDefault="00BE3B91" w:rsidP="00BE3B91">
      <w:pPr>
        <w:rPr>
          <w:lang w:val="en-CA"/>
        </w:rPr>
      </w:pPr>
      <w:r w:rsidRPr="00BE3B91">
        <w:rPr>
          <w:lang w:val="en-CA"/>
        </w:rPr>
        <w:t xml:space="preserve">Although such engagement could be facilitated through video-conferencing and virtual town halls </w:t>
      </w:r>
      <w:r w:rsidR="00B02363">
        <w:rPr>
          <w:lang w:val="en-CA"/>
        </w:rPr>
        <w:t>with Island Health available</w:t>
      </w:r>
      <w:r w:rsidRPr="00BE3B91">
        <w:rPr>
          <w:lang w:val="en-CA"/>
        </w:rPr>
        <w:t xml:space="preserve"> resources, communities or individuals within a community may not have the means (such as robust WIFI) to connect. Familiarize yourself with any limitations in the community prior to engagement.</w:t>
      </w:r>
    </w:p>
    <w:p w14:paraId="00BA1B3B" w14:textId="77777777" w:rsidR="00BE3B91" w:rsidRPr="00BE3B91" w:rsidRDefault="00BE3B91" w:rsidP="00BE3B91">
      <w:pPr>
        <w:numPr>
          <w:ilvl w:val="0"/>
          <w:numId w:val="32"/>
        </w:numPr>
      </w:pPr>
      <w:r w:rsidRPr="00BE3B91">
        <w:t xml:space="preserve">Work with the local community to determine whether shared access to computer technology is available for those who may not have access in their homes, while ensuring that a protocol for maintaining public health guidelines (physical distancing) can be implemented. </w:t>
      </w:r>
    </w:p>
    <w:p w14:paraId="7EB3612D" w14:textId="77777777" w:rsidR="00BE3B91" w:rsidRPr="00BE3B91" w:rsidRDefault="00BE3B91" w:rsidP="00BE3B91">
      <w:pPr>
        <w:numPr>
          <w:ilvl w:val="0"/>
          <w:numId w:val="31"/>
        </w:numPr>
        <w:rPr>
          <w:lang w:val="en-CA"/>
        </w:rPr>
      </w:pPr>
      <w:r w:rsidRPr="00BE3B91">
        <w:rPr>
          <w:lang w:val="en-CA"/>
        </w:rPr>
        <w:t xml:space="preserve">Discuss with the community, how to maintain regular yet respectful contact. </w:t>
      </w:r>
    </w:p>
    <w:p w14:paraId="42A3E4C6" w14:textId="77777777" w:rsidR="00BE3B91" w:rsidRPr="00BE3B91" w:rsidRDefault="00BE3B91" w:rsidP="00BE3B91">
      <w:pPr>
        <w:numPr>
          <w:ilvl w:val="0"/>
          <w:numId w:val="32"/>
        </w:numPr>
        <w:rPr>
          <w:lang w:val="en-CA"/>
        </w:rPr>
      </w:pPr>
      <w:r w:rsidRPr="00BE3B91">
        <w:rPr>
          <w:lang w:val="en-CA"/>
        </w:rPr>
        <w:t xml:space="preserve">Consider the extent to which you and your team may be able to support Indigenous (or remote) communities by providing surplus medical supplies, protective equipment, and other resources as part of a commitment to reciprocity. </w:t>
      </w:r>
    </w:p>
    <w:p w14:paraId="248C54D3" w14:textId="77777777" w:rsidR="00BE3B91" w:rsidRPr="00BE3B91" w:rsidRDefault="00BE3B91" w:rsidP="00BE3B91">
      <w:pPr>
        <w:numPr>
          <w:ilvl w:val="0"/>
          <w:numId w:val="20"/>
        </w:numPr>
        <w:rPr>
          <w:b/>
        </w:rPr>
      </w:pPr>
      <w:r w:rsidRPr="00BE3B91">
        <w:rPr>
          <w:b/>
        </w:rPr>
        <w:t>Travel and Accommodation</w:t>
      </w:r>
    </w:p>
    <w:p w14:paraId="369EF4C6" w14:textId="77777777" w:rsidR="00BE3B91" w:rsidRPr="00BE3B91" w:rsidRDefault="00BE3B91" w:rsidP="00BE3B91">
      <w:pPr>
        <w:rPr>
          <w:i/>
          <w:lang w:val="en-CA"/>
        </w:rPr>
      </w:pPr>
      <w:r w:rsidRPr="00BE3B91">
        <w:rPr>
          <w:i/>
          <w:lang w:val="en-CA"/>
        </w:rPr>
        <w:t>How will travel be managed? Some of these prompts will not be necessary depending on where the research is taking place.</w:t>
      </w:r>
    </w:p>
    <w:p w14:paraId="0B212CC5" w14:textId="77777777" w:rsidR="00BE3B91" w:rsidRPr="00BE3B91" w:rsidRDefault="00BE3B91" w:rsidP="00BE3B91">
      <w:pPr>
        <w:numPr>
          <w:ilvl w:val="0"/>
          <w:numId w:val="25"/>
        </w:numPr>
      </w:pPr>
      <w:r w:rsidRPr="00BE3B91">
        <w:t>Consider information regarding current public health status in the country or community of travel as well as current restrictions</w:t>
      </w:r>
    </w:p>
    <w:p w14:paraId="12BF3711" w14:textId="77777777" w:rsidR="00BE3B91" w:rsidRPr="00BE3B91" w:rsidRDefault="00BE3B91" w:rsidP="00BE3B91">
      <w:pPr>
        <w:numPr>
          <w:ilvl w:val="0"/>
          <w:numId w:val="25"/>
        </w:numPr>
      </w:pPr>
      <w:r w:rsidRPr="00BE3B91">
        <w:t xml:space="preserve">Consider whether travel destinations require a period of quarantine. </w:t>
      </w:r>
    </w:p>
    <w:p w14:paraId="4CB0552D" w14:textId="77777777" w:rsidR="00BE3B91" w:rsidRPr="00BE3B91" w:rsidRDefault="00BE3B91" w:rsidP="00BE3B91">
      <w:pPr>
        <w:numPr>
          <w:ilvl w:val="0"/>
          <w:numId w:val="25"/>
        </w:numPr>
        <w:rPr>
          <w:lang w:val="en-CA"/>
        </w:rPr>
      </w:pPr>
      <w:r w:rsidRPr="00BE3B91">
        <w:rPr>
          <w:lang w:val="en-CA"/>
        </w:rPr>
        <w:t xml:space="preserve">Many remote and Indigenous communities also require that outsiders undergo self-isolation before engaging with the community population. Researchers should ensure that they have the resources to abide by community requirements. </w:t>
      </w:r>
    </w:p>
    <w:p w14:paraId="23C07C8F" w14:textId="77777777" w:rsidR="00BE3B91" w:rsidRPr="00BE3B91" w:rsidRDefault="00BE3B91" w:rsidP="00BE3B91">
      <w:pPr>
        <w:numPr>
          <w:ilvl w:val="0"/>
          <w:numId w:val="20"/>
        </w:numPr>
        <w:rPr>
          <w:b/>
        </w:rPr>
      </w:pPr>
      <w:r w:rsidRPr="00BE3B91">
        <w:rPr>
          <w:b/>
        </w:rPr>
        <w:t xml:space="preserve">Surface Transmission and Personal Protective Equipment </w:t>
      </w:r>
    </w:p>
    <w:p w14:paraId="2A77524B" w14:textId="77777777" w:rsidR="00BE3B91" w:rsidRPr="00BE3B91" w:rsidRDefault="00BE3B91" w:rsidP="00BE3B91">
      <w:pPr>
        <w:rPr>
          <w:i/>
          <w:lang w:val="en-CA"/>
        </w:rPr>
      </w:pPr>
      <w:r w:rsidRPr="00BE3B91">
        <w:rPr>
          <w:i/>
          <w:lang w:val="en-CA"/>
        </w:rPr>
        <w:t>Describe how the risk of COVID-19 transmission will be mitigated in your research setting</w:t>
      </w:r>
    </w:p>
    <w:p w14:paraId="3E9CC0A4" w14:textId="77777777" w:rsidR="00BE3B91" w:rsidRPr="00BE3B91" w:rsidRDefault="00BE3B91" w:rsidP="00BE3B91">
      <w:pPr>
        <w:numPr>
          <w:ilvl w:val="0"/>
          <w:numId w:val="26"/>
        </w:numPr>
      </w:pPr>
      <w:r w:rsidRPr="00BE3B91">
        <w:t xml:space="preserve">Be aware of infection prevention and control protocols/signage implemented for the location where the research is being conducted, e.g. washrooms, elevators, doorknobs, etc. </w:t>
      </w:r>
    </w:p>
    <w:p w14:paraId="1E9732AA" w14:textId="77777777" w:rsidR="00BE3B91" w:rsidRPr="00BE3B91" w:rsidRDefault="00BE3B91" w:rsidP="00BE3B91">
      <w:pPr>
        <w:numPr>
          <w:ilvl w:val="0"/>
          <w:numId w:val="26"/>
        </w:numPr>
      </w:pPr>
      <w:r w:rsidRPr="00BE3B91">
        <w:t xml:space="preserve">Follow the cleaning protocol provided by the facility. </w:t>
      </w:r>
    </w:p>
    <w:p w14:paraId="297F6A7E" w14:textId="77777777" w:rsidR="00BE3B91" w:rsidRPr="00BE3B91" w:rsidRDefault="00BE3B91" w:rsidP="00BE3B91">
      <w:pPr>
        <w:numPr>
          <w:ilvl w:val="0"/>
          <w:numId w:val="26"/>
        </w:numPr>
      </w:pPr>
      <w:r w:rsidRPr="00BE3B91">
        <w:t xml:space="preserve">Consider whether cleaning supplies will be available. </w:t>
      </w:r>
    </w:p>
    <w:p w14:paraId="1825293C" w14:textId="59D788DE" w:rsidR="00BE3B91" w:rsidRPr="00BE3B91" w:rsidRDefault="00BE3B91" w:rsidP="00BE3B91">
      <w:pPr>
        <w:numPr>
          <w:ilvl w:val="0"/>
          <w:numId w:val="26"/>
        </w:numPr>
      </w:pPr>
      <w:r w:rsidRPr="00BE3B91">
        <w:t>For information on personal protective equipment:</w:t>
      </w:r>
      <w:r w:rsidR="00220B62">
        <w:t xml:space="preserve"> </w:t>
      </w:r>
      <w:hyperlink r:id="rId20" w:history="1">
        <w:r w:rsidR="00220B62" w:rsidRPr="006F54A8">
          <w:rPr>
            <w:rStyle w:val="Hyperlink"/>
          </w:rPr>
          <w:t>Island Health PPE Guidelines</w:t>
        </w:r>
      </w:hyperlink>
      <w:r w:rsidRPr="00BE3B91">
        <w:t>.</w:t>
      </w:r>
    </w:p>
    <w:p w14:paraId="64ABA4E2" w14:textId="77777777" w:rsidR="00BE3B91" w:rsidRPr="00BE3B91" w:rsidRDefault="00BE3B91" w:rsidP="00BE3B91">
      <w:pPr>
        <w:numPr>
          <w:ilvl w:val="0"/>
          <w:numId w:val="20"/>
        </w:numPr>
        <w:rPr>
          <w:b/>
        </w:rPr>
      </w:pPr>
      <w:r w:rsidRPr="00BE3B91">
        <w:rPr>
          <w:b/>
        </w:rPr>
        <w:lastRenderedPageBreak/>
        <w:t xml:space="preserve">Research Team and Participant Safety </w:t>
      </w:r>
    </w:p>
    <w:p w14:paraId="27E153E3" w14:textId="77777777" w:rsidR="00BE3B91" w:rsidRPr="00BE3B91" w:rsidRDefault="00BE3B91" w:rsidP="00BE3B91">
      <w:pPr>
        <w:rPr>
          <w:i/>
          <w:lang w:val="en-CA"/>
        </w:rPr>
      </w:pPr>
      <w:r w:rsidRPr="00BE3B91">
        <w:rPr>
          <w:i/>
          <w:lang w:val="en-CA"/>
        </w:rPr>
        <w:t>Describe how your research team will interact to ensure safety, including as appropriate:</w:t>
      </w:r>
    </w:p>
    <w:p w14:paraId="0A5BE085" w14:textId="77777777" w:rsidR="00BE3B91" w:rsidRPr="00BE3B91" w:rsidRDefault="00BE3B91" w:rsidP="00BE3B91">
      <w:pPr>
        <w:numPr>
          <w:ilvl w:val="0"/>
          <w:numId w:val="29"/>
        </w:numPr>
      </w:pPr>
      <w:r w:rsidRPr="00BE3B91">
        <w:t>Steps that will be taken if a study team member or participant becomes sick or develops symptoms.</w:t>
      </w:r>
    </w:p>
    <w:p w14:paraId="01C0F283" w14:textId="77777777" w:rsidR="00BE3B91" w:rsidRPr="00BE3B91" w:rsidRDefault="00BE3B91" w:rsidP="00BE3B91">
      <w:pPr>
        <w:numPr>
          <w:ilvl w:val="0"/>
          <w:numId w:val="29"/>
        </w:numPr>
      </w:pPr>
      <w:r w:rsidRPr="00BE3B91">
        <w:t>Contingency plans for self-isolation, returning home or accessing care locally for research team members who experience worsening symptoms.</w:t>
      </w:r>
    </w:p>
    <w:p w14:paraId="622434CC" w14:textId="77777777" w:rsidR="00BE3B91" w:rsidRPr="00BE3B91" w:rsidRDefault="00BE3B91" w:rsidP="00BE3B91">
      <w:pPr>
        <w:numPr>
          <w:ilvl w:val="0"/>
          <w:numId w:val="29"/>
        </w:numPr>
      </w:pPr>
      <w:r w:rsidRPr="00BE3B91">
        <w:t xml:space="preserve">Plans for responding to potential changes to health status in your research area. </w:t>
      </w:r>
    </w:p>
    <w:p w14:paraId="220A7292" w14:textId="77777777" w:rsidR="00BE3B91" w:rsidRPr="00BE3B91" w:rsidRDefault="00BE3B91" w:rsidP="00BE3B91">
      <w:pPr>
        <w:numPr>
          <w:ilvl w:val="0"/>
          <w:numId w:val="29"/>
        </w:numPr>
      </w:pPr>
      <w:r w:rsidRPr="00BE3B91">
        <w:t>What regular check-ins with team members will occur for the duration of the study?</w:t>
      </w:r>
    </w:p>
    <w:p w14:paraId="05DA0A35" w14:textId="2F5DAB4D" w:rsidR="00BE3B91" w:rsidRPr="00BE3B91" w:rsidRDefault="00BE3B91" w:rsidP="00BE3B91">
      <w:pPr>
        <w:numPr>
          <w:ilvl w:val="0"/>
          <w:numId w:val="27"/>
        </w:numPr>
      </w:pPr>
      <w:r w:rsidRPr="00BE3B91">
        <w:t xml:space="preserve">COVID Health Check: asked both of participants and researchers prior to in-person contact. Please go to this link to find the most current set of self-assessment questions: </w:t>
      </w:r>
      <w:hyperlink r:id="rId21" w:history="1">
        <w:r w:rsidRPr="00BE3B91">
          <w:rPr>
            <w:rStyle w:val="Hyperlink"/>
          </w:rPr>
          <w:t>https://bc.thrive.health/covid19/en</w:t>
        </w:r>
      </w:hyperlink>
      <w:r w:rsidRPr="00BE3B91">
        <w:t>.</w:t>
      </w:r>
    </w:p>
    <w:p w14:paraId="18C64B74" w14:textId="77777777" w:rsidR="00BE3B91" w:rsidRPr="00BE3B91" w:rsidRDefault="00BE3B91" w:rsidP="00BE3B91">
      <w:pPr>
        <w:numPr>
          <w:ilvl w:val="0"/>
          <w:numId w:val="20"/>
        </w:numPr>
        <w:rPr>
          <w:b/>
        </w:rPr>
      </w:pPr>
      <w:r w:rsidRPr="00BE3B91">
        <w:rPr>
          <w:b/>
        </w:rPr>
        <w:t>Communications</w:t>
      </w:r>
    </w:p>
    <w:p w14:paraId="0A495D76" w14:textId="77777777" w:rsidR="00BE3B91" w:rsidRPr="00BE3B91" w:rsidRDefault="00BE3B91" w:rsidP="00BE3B91">
      <w:pPr>
        <w:rPr>
          <w:i/>
          <w:lang w:val="en-CA"/>
        </w:rPr>
      </w:pPr>
      <w:r w:rsidRPr="00BE3B91">
        <w:rPr>
          <w:i/>
          <w:lang w:val="en-CA"/>
        </w:rPr>
        <w:t xml:space="preserve">Describe what communication plans are in place for posting or disseminating your Safe Research Plan or safety protocol. </w:t>
      </w:r>
    </w:p>
    <w:p w14:paraId="3B9333CF" w14:textId="77777777" w:rsidR="00BE3B91" w:rsidRPr="00BE3B91" w:rsidRDefault="00BE3B91" w:rsidP="00BE3B91">
      <w:pPr>
        <w:numPr>
          <w:ilvl w:val="0"/>
          <w:numId w:val="27"/>
        </w:numPr>
      </w:pPr>
      <w:r w:rsidRPr="00BE3B91">
        <w:t>Is there a stated requirement that participants let the research team know if they develop symptoms? Will contact information for participants be retained in the event that follow up is needed? (Must be included in the informed consent.)</w:t>
      </w:r>
    </w:p>
    <w:p w14:paraId="19377208" w14:textId="77777777" w:rsidR="00BE3B91" w:rsidRPr="00BE3B91" w:rsidRDefault="00BE3B91" w:rsidP="00BE3B91">
      <w:pPr>
        <w:rPr>
          <w:lang w:val="en-CA"/>
        </w:rPr>
      </w:pPr>
      <w:r w:rsidRPr="00BE3B91">
        <w:rPr>
          <w:b/>
          <w:lang w:val="en-CA"/>
        </w:rPr>
        <w:t>NB</w:t>
      </w:r>
      <w:r w:rsidRPr="00BE3B91">
        <w:rPr>
          <w:lang w:val="en-CA"/>
        </w:rPr>
        <w:t xml:space="preserve">. You will also be required to provide the </w:t>
      </w:r>
      <w:hyperlink r:id="rId22" w:history="1">
        <w:r w:rsidRPr="00BE3B91">
          <w:rPr>
            <w:rStyle w:val="Hyperlink"/>
            <w:lang w:val="en-CA"/>
          </w:rPr>
          <w:t>Notice of COVID-Related Risks during Research</w:t>
        </w:r>
      </w:hyperlink>
      <w:bookmarkStart w:id="3" w:name="_GoBack"/>
      <w:bookmarkEnd w:id="3"/>
      <w:r w:rsidRPr="00BE3B91">
        <w:rPr>
          <w:lang w:val="en-CA"/>
        </w:rPr>
        <w:t xml:space="preserve"> to invitees/participants before they are asked to consent. The Safe Research Plan template asks for confirmation that the Notice will be provided; if you are not using the template (which is optional), please add confirmation in your ethics application that the Notice will be supplied to invitees before they are asked to confirm their consent. </w:t>
      </w:r>
    </w:p>
    <w:p w14:paraId="7F1E4A9C" w14:textId="77777777" w:rsidR="00BE3B91" w:rsidRPr="00BE3B91" w:rsidRDefault="00BE3B91" w:rsidP="00BE3B91">
      <w:pPr>
        <w:rPr>
          <w:b/>
          <w:lang w:val="en-CA"/>
        </w:rPr>
      </w:pPr>
      <w:r w:rsidRPr="00BE3B91">
        <w:rPr>
          <w:b/>
          <w:lang w:val="en-CA"/>
        </w:rPr>
        <w:t>Step 3 | Disseminate, Monitor and Update your Safe Research Plan or safety protocol</w:t>
      </w:r>
    </w:p>
    <w:p w14:paraId="48213B3B" w14:textId="77777777" w:rsidR="00BE3B91" w:rsidRPr="00BE3B91" w:rsidRDefault="00BE3B91" w:rsidP="00BE3B91">
      <w:pPr>
        <w:numPr>
          <w:ilvl w:val="0"/>
          <w:numId w:val="30"/>
        </w:numPr>
      </w:pPr>
      <w:r w:rsidRPr="00BE3B91">
        <w:t xml:space="preserve">Distribute the Safe Research Plan or safety protocol to the research team. </w:t>
      </w:r>
    </w:p>
    <w:p w14:paraId="3DEA2A50" w14:textId="77777777" w:rsidR="00BE3B91" w:rsidRPr="00BE3B91" w:rsidRDefault="00BE3B91" w:rsidP="00BE3B91">
      <w:pPr>
        <w:numPr>
          <w:ilvl w:val="0"/>
          <w:numId w:val="30"/>
        </w:numPr>
      </w:pPr>
      <w:r w:rsidRPr="00BE3B91">
        <w:t xml:space="preserve">Make the plan or safety protocol available as a shared document. Team members can either provide a signature or email confirmation that they have read and understood the contents. </w:t>
      </w:r>
    </w:p>
    <w:p w14:paraId="5B661DC5" w14:textId="77777777" w:rsidR="00BE3B91" w:rsidRPr="00BE3B91" w:rsidRDefault="00BE3B91" w:rsidP="00BE3B91">
      <w:pPr>
        <w:numPr>
          <w:ilvl w:val="0"/>
          <w:numId w:val="30"/>
        </w:numPr>
      </w:pPr>
      <w:r w:rsidRPr="00BE3B91">
        <w:t xml:space="preserve">Inform the Research Ethics Board of changes or unanticipated problems that arise during the research. </w:t>
      </w:r>
    </w:p>
    <w:p w14:paraId="6B025540" w14:textId="77777777" w:rsidR="003E2B28" w:rsidRPr="00BE3B91" w:rsidRDefault="003E2B28" w:rsidP="00BE3B91"/>
    <w:sectPr w:rsidR="003E2B28" w:rsidRPr="00BE3B91" w:rsidSect="00A450B4">
      <w:footerReference w:type="even" r:id="rId23"/>
      <w:footerReference w:type="default" r:id="rId24"/>
      <w:headerReference w:type="first" r:id="rId25"/>
      <w:footerReference w:type="first" r:id="rId26"/>
      <w:type w:val="continuous"/>
      <w:pgSz w:w="12240" w:h="15840"/>
      <w:pgMar w:top="1980" w:right="1440" w:bottom="1440" w:left="1440" w:header="426" w:footer="583"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2F8B7" w14:textId="77777777" w:rsidR="00922EBC" w:rsidRDefault="00922EBC" w:rsidP="00FE75FF">
      <w:r>
        <w:separator/>
      </w:r>
    </w:p>
  </w:endnote>
  <w:endnote w:type="continuationSeparator" w:id="0">
    <w:p w14:paraId="19591A09" w14:textId="77777777" w:rsidR="00922EBC" w:rsidRDefault="00922EBC" w:rsidP="00FE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77062" w14:textId="0CF6ACCB" w:rsidR="00071007" w:rsidRPr="00906B4B" w:rsidRDefault="00071007">
    <w:pPr>
      <w:pStyle w:val="Footer"/>
      <w:rPr>
        <w:lang w:val="en-CA"/>
      </w:rPr>
    </w:pPr>
    <w:r>
      <w:rPr>
        <w:lang w:val="en-CA"/>
      </w:rPr>
      <w:tab/>
    </w:r>
    <w:r>
      <w:rPr>
        <w:lang w:val="en-CA"/>
      </w:rPr>
      <w:tab/>
      <w:t xml:space="preserve">Page </w:t>
    </w:r>
    <w:r>
      <w:rPr>
        <w:lang w:val="en-CA"/>
      </w:rPr>
      <w:fldChar w:fldCharType="begin"/>
    </w:r>
    <w:r>
      <w:rPr>
        <w:lang w:val="en-CA"/>
      </w:rPr>
      <w:instrText xml:space="preserve"> PAGE   \* MERGEFORMAT </w:instrText>
    </w:r>
    <w:r>
      <w:rPr>
        <w:lang w:val="en-CA"/>
      </w:rPr>
      <w:fldChar w:fldCharType="separate"/>
    </w:r>
    <w:r>
      <w:rPr>
        <w:noProof/>
        <w:lang w:val="en-CA"/>
      </w:rPr>
      <w:t>2</w:t>
    </w:r>
    <w:r>
      <w:rPr>
        <w:lang w:val="en-CA"/>
      </w:rPr>
      <w:fldChar w:fldCharType="end"/>
    </w:r>
    <w:r>
      <w:rPr>
        <w:lang w:val="en-CA"/>
      </w:rPr>
      <w:t xml:space="preserve"> of </w:t>
    </w:r>
    <w:r>
      <w:rPr>
        <w:lang w:val="en-CA"/>
      </w:rPr>
      <w:fldChar w:fldCharType="begin"/>
    </w:r>
    <w:r>
      <w:rPr>
        <w:lang w:val="en-CA"/>
      </w:rPr>
      <w:instrText xml:space="preserve"> NUMPAGES   \* MERGEFORMAT </w:instrText>
    </w:r>
    <w:r>
      <w:rPr>
        <w:lang w:val="en-CA"/>
      </w:rPr>
      <w:fldChar w:fldCharType="separate"/>
    </w:r>
    <w:r w:rsidR="00500313">
      <w:rPr>
        <w:noProof/>
        <w:lang w:val="en-CA"/>
      </w:rPr>
      <w:t>6</w:t>
    </w:r>
    <w:r>
      <w:rPr>
        <w:lang w:val="en-C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FEED" w14:textId="06000EB2" w:rsidR="00071007" w:rsidRDefault="00071007">
    <w:pPr>
      <w:pStyle w:val="Footer"/>
    </w:pPr>
    <w:r>
      <w:rPr>
        <w:lang w:val="en-CA"/>
      </w:rPr>
      <w:tab/>
    </w:r>
    <w:r>
      <w:rPr>
        <w:lang w:val="en-CA"/>
      </w:rPr>
      <w:tab/>
      <w:t xml:space="preserve">Page </w:t>
    </w:r>
    <w:r>
      <w:rPr>
        <w:lang w:val="en-CA"/>
      </w:rPr>
      <w:fldChar w:fldCharType="begin"/>
    </w:r>
    <w:r>
      <w:rPr>
        <w:lang w:val="en-CA"/>
      </w:rPr>
      <w:instrText xml:space="preserve"> PAGE   \* MERGEFORMAT </w:instrText>
    </w:r>
    <w:r>
      <w:rPr>
        <w:lang w:val="en-CA"/>
      </w:rPr>
      <w:fldChar w:fldCharType="separate"/>
    </w:r>
    <w:r w:rsidR="0073603E">
      <w:rPr>
        <w:noProof/>
        <w:lang w:val="en-CA"/>
      </w:rPr>
      <w:t>5</w:t>
    </w:r>
    <w:r>
      <w:rPr>
        <w:lang w:val="en-CA"/>
      </w:rPr>
      <w:fldChar w:fldCharType="end"/>
    </w:r>
    <w:r>
      <w:rPr>
        <w:lang w:val="en-CA"/>
      </w:rPr>
      <w:t xml:space="preserve"> of </w:t>
    </w:r>
    <w:r>
      <w:rPr>
        <w:lang w:val="en-CA"/>
      </w:rPr>
      <w:fldChar w:fldCharType="begin"/>
    </w:r>
    <w:r>
      <w:rPr>
        <w:lang w:val="en-CA"/>
      </w:rPr>
      <w:instrText xml:space="preserve"> NUMPAGES   \* MERGEFORMAT </w:instrText>
    </w:r>
    <w:r>
      <w:rPr>
        <w:lang w:val="en-CA"/>
      </w:rPr>
      <w:fldChar w:fldCharType="separate"/>
    </w:r>
    <w:r w:rsidR="0073603E">
      <w:rPr>
        <w:noProof/>
        <w:lang w:val="en-CA"/>
      </w:rPr>
      <w:t>5</w:t>
    </w:r>
    <w:r>
      <w:rPr>
        <w:lang w:val="en-C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B6E3D" w14:textId="7CFB4167" w:rsidR="00634F8C" w:rsidRPr="00732798" w:rsidRDefault="00634F8C" w:rsidP="00906B4B">
    <w:pPr>
      <w:spacing w:before="0" w:after="0"/>
      <w:rPr>
        <w:color w:val="365F91" w:themeColor="accent1" w:themeShade="BF"/>
      </w:rPr>
    </w:pPr>
    <w:r w:rsidRPr="00732798">
      <w:rPr>
        <w:noProof/>
        <w:color w:val="365F91" w:themeColor="accent1" w:themeShade="BF"/>
        <w:lang w:val="en-CA" w:eastAsia="en-CA"/>
      </w:rPr>
      <mc:AlternateContent>
        <mc:Choice Requires="wps">
          <w:drawing>
            <wp:anchor distT="0" distB="0" distL="114300" distR="114300" simplePos="0" relativeHeight="251660800" behindDoc="0" locked="0" layoutInCell="1" allowOverlap="1" wp14:anchorId="62481571" wp14:editId="160AFA71">
              <wp:simplePos x="0" y="0"/>
              <wp:positionH relativeFrom="page">
                <wp:posOffset>846208</wp:posOffset>
              </wp:positionH>
              <wp:positionV relativeFrom="page">
                <wp:posOffset>9068443</wp:posOffset>
              </wp:positionV>
              <wp:extent cx="6022975" cy="0"/>
              <wp:effectExtent l="0" t="0" r="1587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2975" cy="0"/>
                      </a:xfrm>
                      <a:prstGeom prst="line">
                        <a:avLst/>
                      </a:prstGeom>
                      <a:noFill/>
                      <a:ln w="12700">
                        <a:solidFill>
                          <a:srgbClr val="00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491B" id="Straight Connector 5" o:spid="_x0000_s1026" style="position:absolute;flip:x;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5pt,714.05pt" to="540.9pt,7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" strokecolor="#0065a4" strokeweight="1pt">
              <w10:wrap anchorx="page" anchory="page"/>
            </v:line>
          </w:pict>
        </mc:Fallback>
      </mc:AlternateContent>
    </w:r>
  </w:p>
  <w:tbl>
    <w:tblPr>
      <w:tblW w:w="9764" w:type="dxa"/>
      <w:tblInd w:w="-176" w:type="dxa"/>
      <w:tblLook w:val="04A0" w:firstRow="1" w:lastRow="0" w:firstColumn="1" w:lastColumn="0" w:noHBand="0" w:noVBand="1"/>
    </w:tblPr>
    <w:tblGrid>
      <w:gridCol w:w="6238"/>
      <w:gridCol w:w="3526"/>
    </w:tblGrid>
    <w:tr w:rsidR="00732798" w:rsidRPr="00732798" w14:paraId="7A68028C" w14:textId="77777777" w:rsidTr="00D864CB">
      <w:trPr>
        <w:trHeight w:val="288"/>
      </w:trPr>
      <w:tc>
        <w:tcPr>
          <w:tcW w:w="9764" w:type="dxa"/>
          <w:gridSpan w:val="2"/>
        </w:tcPr>
        <w:p w14:paraId="6E70D9FF" w14:textId="1A837B18" w:rsidR="00634F8C" w:rsidRPr="00A6256D" w:rsidRDefault="00634F8C" w:rsidP="00A6256D">
          <w:pPr>
            <w:pStyle w:val="Footer"/>
            <w:spacing w:before="0" w:after="0"/>
            <w:rPr>
              <w:b/>
              <w:color w:val="365F91" w:themeColor="accent1" w:themeShade="BF"/>
              <w:sz w:val="2"/>
              <w:szCs w:val="2"/>
            </w:rPr>
          </w:pPr>
        </w:p>
      </w:tc>
    </w:tr>
    <w:tr w:rsidR="00732798" w:rsidRPr="00732798" w14:paraId="239B756F" w14:textId="77777777" w:rsidTr="00EC7326">
      <w:tc>
        <w:tcPr>
          <w:tcW w:w="6238" w:type="dxa"/>
        </w:tcPr>
        <w:p w14:paraId="490596ED" w14:textId="547DE520" w:rsidR="00071007" w:rsidRDefault="00162B2E" w:rsidP="00A6256D">
          <w:pPr>
            <w:spacing w:before="0" w:after="0"/>
            <w:ind w:left="34" w:hanging="34"/>
            <w:rPr>
              <w:color w:val="365F91" w:themeColor="accent1" w:themeShade="BF"/>
              <w:sz w:val="20"/>
            </w:rPr>
          </w:pPr>
          <w:r w:rsidRPr="00732798">
            <w:rPr>
              <w:color w:val="365F91" w:themeColor="accent1" w:themeShade="BF"/>
              <w:sz w:val="20"/>
            </w:rPr>
            <w:t xml:space="preserve"> </w:t>
          </w:r>
          <w:r w:rsidR="00B9690D" w:rsidRPr="00A62F50">
            <w:rPr>
              <w:b/>
              <w:color w:val="365F91" w:themeColor="accent1" w:themeShade="BF"/>
              <w:sz w:val="20"/>
            </w:rPr>
            <w:t>Vancouver Island Health Authority Research Ethics</w:t>
          </w:r>
          <w:r w:rsidR="00B9690D">
            <w:rPr>
              <w:b/>
              <w:color w:val="365F91" w:themeColor="accent1" w:themeShade="BF"/>
              <w:sz w:val="20"/>
            </w:rPr>
            <w:t xml:space="preserve"> &amp; Compliance Office</w:t>
          </w:r>
          <w:r w:rsidR="00B9690D" w:rsidRPr="00A62F50">
            <w:rPr>
              <w:color w:val="365F91" w:themeColor="accent1" w:themeShade="BF"/>
              <w:sz w:val="20"/>
            </w:rPr>
            <w:t xml:space="preserve"> </w:t>
          </w:r>
          <w:r w:rsidR="00071007" w:rsidRPr="00A62F50">
            <w:rPr>
              <w:color w:val="365F91" w:themeColor="accent1" w:themeShade="BF"/>
              <w:sz w:val="20"/>
            </w:rPr>
            <w:t>Queen Alexandra Centre</w:t>
          </w:r>
          <w:r w:rsidR="00071007">
            <w:rPr>
              <w:color w:val="365F91" w:themeColor="accent1" w:themeShade="BF"/>
              <w:sz w:val="20"/>
            </w:rPr>
            <w:t xml:space="preserve"> for Children’s Health</w:t>
          </w:r>
        </w:p>
        <w:p w14:paraId="6403C19C" w14:textId="50D5E535" w:rsidR="00634F8C" w:rsidRPr="00732798" w:rsidRDefault="00954142" w:rsidP="00071007">
          <w:pPr>
            <w:spacing w:before="0" w:after="0"/>
            <w:rPr>
              <w:color w:val="365F91" w:themeColor="accent1" w:themeShade="BF"/>
              <w:sz w:val="20"/>
            </w:rPr>
          </w:pPr>
          <w:r>
            <w:rPr>
              <w:color w:val="365F91" w:themeColor="accent1" w:themeShade="BF"/>
              <w:sz w:val="20"/>
            </w:rPr>
            <w:t xml:space="preserve"> 2400 Arbutus Road, Room 205  |</w:t>
          </w:r>
          <w:r w:rsidR="00071007">
            <w:rPr>
              <w:color w:val="365F91" w:themeColor="accent1" w:themeShade="BF"/>
              <w:sz w:val="20"/>
            </w:rPr>
            <w:t xml:space="preserve">  Victoria, BC V8N 1V7</w:t>
          </w:r>
          <w:r w:rsidR="00071007" w:rsidRPr="00A62F50">
            <w:rPr>
              <w:color w:val="365F91" w:themeColor="accent1" w:themeShade="BF"/>
              <w:sz w:val="20"/>
            </w:rPr>
            <w:t xml:space="preserve"> Canada</w:t>
          </w:r>
        </w:p>
      </w:tc>
      <w:tc>
        <w:tcPr>
          <w:tcW w:w="3526" w:type="dxa"/>
        </w:tcPr>
        <w:p w14:paraId="1430C1F1" w14:textId="77777777" w:rsidR="00496E1B" w:rsidRDefault="00496E1B" w:rsidP="00162B2E">
          <w:pPr>
            <w:spacing w:before="0" w:after="0"/>
            <w:jc w:val="right"/>
            <w:rPr>
              <w:color w:val="365F91" w:themeColor="accent1" w:themeShade="BF"/>
              <w:sz w:val="20"/>
            </w:rPr>
          </w:pPr>
        </w:p>
        <w:p w14:paraId="7F2771F6" w14:textId="6857E9E3" w:rsidR="00634F8C" w:rsidRPr="00732798" w:rsidRDefault="00634F8C" w:rsidP="00162B2E">
          <w:pPr>
            <w:spacing w:before="0" w:after="0"/>
            <w:jc w:val="right"/>
            <w:rPr>
              <w:color w:val="365F91" w:themeColor="accent1" w:themeShade="BF"/>
              <w:sz w:val="20"/>
            </w:rPr>
          </w:pPr>
          <w:r w:rsidRPr="00732798">
            <w:rPr>
              <w:color w:val="365F91" w:themeColor="accent1" w:themeShade="BF"/>
              <w:sz w:val="20"/>
            </w:rPr>
            <w:t>Tel: 250-</w:t>
          </w:r>
          <w:r w:rsidR="00D864CB" w:rsidRPr="00732798">
            <w:rPr>
              <w:color w:val="365F91" w:themeColor="accent1" w:themeShade="BF"/>
              <w:sz w:val="20"/>
            </w:rPr>
            <w:t>519-6726</w:t>
          </w:r>
        </w:p>
        <w:p w14:paraId="274BD79D" w14:textId="0AABCF5A" w:rsidR="00634F8C" w:rsidRPr="00732798" w:rsidRDefault="00634F8C" w:rsidP="00162B2E">
          <w:pPr>
            <w:spacing w:before="0" w:after="0"/>
            <w:jc w:val="right"/>
            <w:rPr>
              <w:b/>
              <w:i/>
              <w:color w:val="365F91" w:themeColor="accent1" w:themeShade="BF"/>
            </w:rPr>
          </w:pPr>
          <w:r w:rsidRPr="00732798">
            <w:rPr>
              <w:b/>
              <w:i/>
              <w:color w:val="365F91" w:themeColor="accent1" w:themeShade="BF"/>
              <w:sz w:val="20"/>
            </w:rPr>
            <w:t>viha.ca/rnd/research_ethics</w:t>
          </w:r>
        </w:p>
      </w:tc>
    </w:tr>
  </w:tbl>
  <w:p w14:paraId="6BB03758" w14:textId="77777777" w:rsidR="00071007" w:rsidRPr="00EC7326" w:rsidRDefault="00071007" w:rsidP="00162B2E">
    <w:pPr>
      <w:pStyle w:val="Footer"/>
      <w:spacing w:before="0" w:after="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34679" w14:textId="77777777" w:rsidR="00922EBC" w:rsidRDefault="00922EBC" w:rsidP="00FE75FF">
      <w:r>
        <w:separator/>
      </w:r>
    </w:p>
  </w:footnote>
  <w:footnote w:type="continuationSeparator" w:id="0">
    <w:p w14:paraId="4484D575" w14:textId="77777777" w:rsidR="00922EBC" w:rsidRDefault="00922EBC" w:rsidP="00FE7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D82E" w14:textId="77777777" w:rsidR="00071007" w:rsidRDefault="00071007" w:rsidP="00071007">
    <w:pPr>
      <w:pStyle w:val="Header"/>
    </w:pPr>
    <w:r>
      <w:rPr>
        <w:noProof/>
        <w:lang w:val="en-CA" w:eastAsia="en-CA"/>
      </w:rPr>
      <mc:AlternateContent>
        <mc:Choice Requires="wps">
          <w:drawing>
            <wp:anchor distT="0" distB="0" distL="114300" distR="114300" simplePos="0" relativeHeight="251663872" behindDoc="0" locked="0" layoutInCell="1" allowOverlap="1" wp14:anchorId="00AB4610" wp14:editId="45AB9620">
              <wp:simplePos x="0" y="0"/>
              <wp:positionH relativeFrom="column">
                <wp:posOffset>-167005</wp:posOffset>
              </wp:positionH>
              <wp:positionV relativeFrom="paragraph">
                <wp:posOffset>396240</wp:posOffset>
              </wp:positionV>
              <wp:extent cx="2745105" cy="534035"/>
              <wp:effectExtent l="4445" t="0" r="3175" b="317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53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CA4D3" w14:textId="77777777" w:rsidR="00071007" w:rsidRPr="00731960" w:rsidRDefault="00071007" w:rsidP="00071007">
                          <w:pPr>
                            <w:spacing w:line="276" w:lineRule="auto"/>
                            <w:rPr>
                              <w:color w:val="0065A4"/>
                              <w:szCs w:val="22"/>
                            </w:rPr>
                          </w:pPr>
                          <w:r w:rsidRPr="00731960">
                            <w:rPr>
                              <w:color w:val="0065A4"/>
                              <w:szCs w:val="22"/>
                            </w:rPr>
                            <w:t xml:space="preserve">Excellent </w:t>
                          </w:r>
                          <w:r>
                            <w:rPr>
                              <w:color w:val="0065A4"/>
                              <w:szCs w:val="22"/>
                            </w:rPr>
                            <w:t>health and care</w:t>
                          </w:r>
                          <w:r w:rsidRPr="00731960">
                            <w:rPr>
                              <w:color w:val="0065A4"/>
                              <w:szCs w:val="22"/>
                            </w:rPr>
                            <w:t xml:space="preserve"> for everyone, </w:t>
                          </w:r>
                          <w:r w:rsidRPr="00731960">
                            <w:rPr>
                              <w:color w:val="0065A4"/>
                              <w:szCs w:val="22"/>
                            </w:rPr>
                            <w:br/>
                            <w:t>everywhere, every 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B4610" id="_x0000_t202" coordsize="21600,21600" o:spt="202" path="m,l,21600r21600,l21600,xe">
              <v:stroke joinstyle="miter"/>
              <v:path gradientshapeok="t" o:connecttype="rect"/>
            </v:shapetype>
            <v:shape id="Text Box 13" o:spid="_x0000_s1026" type="#_x0000_t202" style="position:absolute;margin-left:-13.15pt;margin-top:31.2pt;width:216.15pt;height:4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" stroked="f">
              <v:textbox>
                <w:txbxContent>
                  <w:p w14:paraId="11CCA4D3" w14:textId="77777777" w:rsidR="00071007" w:rsidRPr="00731960" w:rsidRDefault="00071007" w:rsidP="00071007">
                    <w:pPr>
                      <w:spacing w:line="276" w:lineRule="auto"/>
                      <w:rPr>
                        <w:color w:val="0065A4"/>
                        <w:szCs w:val="22"/>
                      </w:rPr>
                    </w:pPr>
                    <w:r w:rsidRPr="00731960">
                      <w:rPr>
                        <w:color w:val="0065A4"/>
                        <w:szCs w:val="22"/>
                      </w:rPr>
                      <w:t xml:space="preserve">Excellent </w:t>
                    </w:r>
                    <w:r>
                      <w:rPr>
                        <w:color w:val="0065A4"/>
                        <w:szCs w:val="22"/>
                      </w:rPr>
                      <w:t>health and care</w:t>
                    </w:r>
                    <w:r w:rsidRPr="00731960">
                      <w:rPr>
                        <w:color w:val="0065A4"/>
                        <w:szCs w:val="22"/>
                      </w:rPr>
                      <w:t xml:space="preserve"> for everyone, </w:t>
                    </w:r>
                    <w:r w:rsidRPr="00731960">
                      <w:rPr>
                        <w:color w:val="0065A4"/>
                        <w:szCs w:val="22"/>
                      </w:rPr>
                      <w:br/>
                      <w:t>everywhere, every time.</w:t>
                    </w:r>
                  </w:p>
                </w:txbxContent>
              </v:textbox>
            </v:shape>
          </w:pict>
        </mc:Fallback>
      </mc:AlternateContent>
    </w:r>
    <w:r>
      <w:rPr>
        <w:noProof/>
        <w:lang w:val="en-CA" w:eastAsia="en-CA"/>
      </w:rPr>
      <mc:AlternateContent>
        <mc:Choice Requires="wps">
          <w:drawing>
            <wp:anchor distT="0" distB="0" distL="114300" distR="114300" simplePos="0" relativeHeight="251662848" behindDoc="0" locked="0" layoutInCell="1" allowOverlap="1" wp14:anchorId="62AB19F3" wp14:editId="590F59CA">
              <wp:simplePos x="0" y="0"/>
              <wp:positionH relativeFrom="column">
                <wp:posOffset>4575810</wp:posOffset>
              </wp:positionH>
              <wp:positionV relativeFrom="paragraph">
                <wp:posOffset>-38100</wp:posOffset>
              </wp:positionV>
              <wp:extent cx="1536065" cy="958215"/>
              <wp:effectExtent l="3810" t="0" r="3175" b="38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BE261" w14:textId="77777777" w:rsidR="00071007" w:rsidRDefault="00071007" w:rsidP="00071007">
                          <w:r>
                            <w:rPr>
                              <w:noProof/>
                              <w:lang w:val="en-CA" w:eastAsia="en-CA"/>
                            </w:rPr>
                            <w:drawing>
                              <wp:inline distT="0" distB="0" distL="0" distR="0" wp14:anchorId="78889820" wp14:editId="2B40EB41">
                                <wp:extent cx="1323975" cy="771525"/>
                                <wp:effectExtent l="19050" t="0" r="9525" b="0"/>
                                <wp:docPr id="7" name="Picture 11" descr="IH_color_300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H_color_300_high-res"/>
                                        <pic:cNvPicPr>
                                          <a:picLocks noChangeAspect="1" noChangeArrowheads="1"/>
                                        </pic:cNvPicPr>
                                      </pic:nvPicPr>
                                      <pic:blipFill>
                                        <a:blip r:embed="rId1"/>
                                        <a:srcRect/>
                                        <a:stretch>
                                          <a:fillRect/>
                                        </a:stretch>
                                      </pic:blipFill>
                                      <pic:spPr bwMode="auto">
                                        <a:xfrm>
                                          <a:off x="0" y="0"/>
                                          <a:ext cx="1323975" cy="771525"/>
                                        </a:xfrm>
                                        <a:prstGeom prst="rect">
                                          <a:avLst/>
                                        </a:prstGeom>
                                        <a:noFill/>
                                        <a:ln w="9525">
                                          <a:noFill/>
                                          <a:miter lim="800000"/>
                                          <a:headEnd/>
                                          <a:tailEnd/>
                                        </a:ln>
                                      </pic:spPr>
                                    </pic:pic>
                                  </a:graphicData>
                                </a:graphic>
                              </wp:inline>
                            </w:drawing>
                          </w:r>
                        </w:p>
                        <w:p w14:paraId="42AAE3C5" w14:textId="77777777" w:rsidR="00071007" w:rsidRDefault="00071007" w:rsidP="00071007"/>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2AB19F3" id="Text Box 15" o:spid="_x0000_s1027" type="#_x0000_t202" style="position:absolute;margin-left:360.3pt;margin-top:-3pt;width:120.95pt;height:75.45pt;z-index:25166284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" stroked="f">
              <v:textbox>
                <w:txbxContent>
                  <w:p w14:paraId="72DBE261" w14:textId="77777777" w:rsidR="00071007" w:rsidRDefault="00071007" w:rsidP="00071007">
                    <w:r>
                      <w:rPr>
                        <w:noProof/>
                      </w:rPr>
                      <w:drawing>
                        <wp:inline distT="0" distB="0" distL="0" distR="0" wp14:anchorId="78889820" wp14:editId="2B40EB41">
                          <wp:extent cx="1323975" cy="771525"/>
                          <wp:effectExtent l="19050" t="0" r="9525" b="0"/>
                          <wp:docPr id="7" name="Picture 11" descr="IH_color_300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H_color_300_high-res"/>
                                  <pic:cNvPicPr>
                                    <a:picLocks noChangeAspect="1" noChangeArrowheads="1"/>
                                  </pic:cNvPicPr>
                                </pic:nvPicPr>
                                <pic:blipFill>
                                  <a:blip r:embed="rId2"/>
                                  <a:srcRect/>
                                  <a:stretch>
                                    <a:fillRect/>
                                  </a:stretch>
                                </pic:blipFill>
                                <pic:spPr bwMode="auto">
                                  <a:xfrm>
                                    <a:off x="0" y="0"/>
                                    <a:ext cx="1323975" cy="771525"/>
                                  </a:xfrm>
                                  <a:prstGeom prst="rect">
                                    <a:avLst/>
                                  </a:prstGeom>
                                  <a:noFill/>
                                  <a:ln w="9525">
                                    <a:noFill/>
                                    <a:miter lim="800000"/>
                                    <a:headEnd/>
                                    <a:tailEnd/>
                                  </a:ln>
                                </pic:spPr>
                              </pic:pic>
                            </a:graphicData>
                          </a:graphic>
                        </wp:inline>
                      </w:drawing>
                    </w:r>
                  </w:p>
                  <w:p w14:paraId="42AAE3C5" w14:textId="77777777" w:rsidR="00071007" w:rsidRDefault="00071007" w:rsidP="00071007"/>
                </w:txbxContent>
              </v:textbox>
            </v:shape>
          </w:pict>
        </mc:Fallback>
      </mc:AlternateContent>
    </w:r>
  </w:p>
  <w:p w14:paraId="30F0D1B0" w14:textId="77777777" w:rsidR="00071007" w:rsidRDefault="00071007">
    <w:pPr>
      <w:pStyle w:val="Header"/>
    </w:pPr>
  </w:p>
  <w:p w14:paraId="21A90D9A" w14:textId="77777777" w:rsidR="00071007" w:rsidRDefault="00071007">
    <w:pPr>
      <w:pStyle w:val="Header"/>
    </w:pPr>
  </w:p>
  <w:p w14:paraId="61397DD9" w14:textId="4E4DEE4F" w:rsidR="00071007" w:rsidRPr="00071007" w:rsidRDefault="00071007">
    <w:pPr>
      <w:pStyle w:val="Header"/>
      <w:rPr>
        <w:sz w:val="2"/>
        <w:szCs w:val="2"/>
      </w:rPr>
    </w:pPr>
    <w:r>
      <w:rPr>
        <w:noProof/>
        <w:lang w:val="en-CA" w:eastAsia="en-CA"/>
      </w:rPr>
      <mc:AlternateContent>
        <mc:Choice Requires="wps">
          <w:drawing>
            <wp:anchor distT="0" distB="0" distL="114300" distR="114300" simplePos="0" relativeHeight="251665920" behindDoc="0" locked="0" layoutInCell="1" allowOverlap="1" wp14:anchorId="5B4F3C0D" wp14:editId="09BF9891">
              <wp:simplePos x="0" y="0"/>
              <wp:positionH relativeFrom="page">
                <wp:posOffset>845820</wp:posOffset>
              </wp:positionH>
              <wp:positionV relativeFrom="page">
                <wp:posOffset>1294130</wp:posOffset>
              </wp:positionV>
              <wp:extent cx="6096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96000" cy="0"/>
                      </a:xfrm>
                      <a:prstGeom prst="line">
                        <a:avLst/>
                      </a:prstGeom>
                      <a:noFill/>
                      <a:ln w="12700">
                        <a:solidFill>
                          <a:srgbClr val="0065A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76CF0" id="Straight Connector 3" o:spid="_x0000_s1026" style="position:absolute;flip:x;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6.6pt,101.9pt" to="546.6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" strokecolor="#0065a4" strokeweight="1pt">
              <w10:wrap anchorx="page" anchory="page"/>
            </v:line>
          </w:pict>
        </mc:Fallback>
      </mc:AlternateContent>
    </w:r>
    <w:r>
      <w:rPr>
        <w:noProof/>
        <w:lang w:val="en-CA" w:eastAsia="en-CA"/>
      </w:rPr>
      <mc:AlternateContent>
        <mc:Choice Requires="wps">
          <w:drawing>
            <wp:anchor distT="0" distB="0" distL="114300" distR="114300" simplePos="0" relativeHeight="251656704" behindDoc="0" locked="0" layoutInCell="1" allowOverlap="1" wp14:anchorId="20A00343" wp14:editId="0E8941B8">
              <wp:simplePos x="0" y="0"/>
              <wp:positionH relativeFrom="column">
                <wp:posOffset>4575810</wp:posOffset>
              </wp:positionH>
              <wp:positionV relativeFrom="paragraph">
                <wp:posOffset>-38100</wp:posOffset>
              </wp:positionV>
              <wp:extent cx="1536065" cy="958215"/>
              <wp:effectExtent l="3810" t="0" r="3175"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065" cy="958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61F4F" w14:textId="424B44A7" w:rsidR="00071007" w:rsidRDefault="00071007" w:rsidP="00C714B0"/>
                      </w:txbxContent>
                    </wps:txbx>
                    <wps:bodyPr rot="0" vert="horz" wrap="non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20A00343" id="Text Box 14" o:spid="_x0000_s1028" type="#_x0000_t202" style="position:absolute;margin-left:360.3pt;margin-top:-3pt;width:120.95pt;height:75.45pt;z-index:25165670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" stroked="f">
              <v:textbox>
                <w:txbxContent>
                  <w:p w14:paraId="21361F4F" w14:textId="424B44A7" w:rsidR="00071007" w:rsidRDefault="00071007" w:rsidP="00C714B0"/>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945DE"/>
    <w:multiLevelType w:val="hybridMultilevel"/>
    <w:tmpl w:val="19E4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6227A1"/>
    <w:multiLevelType w:val="hybridMultilevel"/>
    <w:tmpl w:val="236C4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9079D1"/>
    <w:multiLevelType w:val="hybridMultilevel"/>
    <w:tmpl w:val="48B0E3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BE21F7"/>
    <w:multiLevelType w:val="hybridMultilevel"/>
    <w:tmpl w:val="5C7C7EBE"/>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CA75DDA"/>
    <w:multiLevelType w:val="hybridMultilevel"/>
    <w:tmpl w:val="577201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CC31B7"/>
    <w:multiLevelType w:val="hybridMultilevel"/>
    <w:tmpl w:val="D5C0D8B4"/>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45191E"/>
    <w:multiLevelType w:val="hybridMultilevel"/>
    <w:tmpl w:val="7548CBB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24EB73C2"/>
    <w:multiLevelType w:val="hybridMultilevel"/>
    <w:tmpl w:val="6400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01468"/>
    <w:multiLevelType w:val="hybridMultilevel"/>
    <w:tmpl w:val="085610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BF779E"/>
    <w:multiLevelType w:val="hybridMultilevel"/>
    <w:tmpl w:val="AC96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B0032"/>
    <w:multiLevelType w:val="hybridMultilevel"/>
    <w:tmpl w:val="785272E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BE34507"/>
    <w:multiLevelType w:val="hybridMultilevel"/>
    <w:tmpl w:val="BB5C2D2E"/>
    <w:lvl w:ilvl="0" w:tplc="10090005">
      <w:start w:val="1"/>
      <w:numFmt w:val="bullet"/>
      <w:lvlText w:val=""/>
      <w:lvlJc w:val="left"/>
      <w:pPr>
        <w:ind w:left="1077" w:hanging="360"/>
      </w:pPr>
      <w:rPr>
        <w:rFonts w:ascii="Wingdings" w:hAnsi="Wingdings"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12" w15:restartNumberingAfterBreak="0">
    <w:nsid w:val="3D582360"/>
    <w:multiLevelType w:val="hybridMultilevel"/>
    <w:tmpl w:val="A3A6A1A0"/>
    <w:lvl w:ilvl="0" w:tplc="1009000F">
      <w:start w:val="1"/>
      <w:numFmt w:val="decimal"/>
      <w:lvlText w:val="%1."/>
      <w:lvlJc w:val="left"/>
      <w:pPr>
        <w:ind w:left="720" w:hanging="360"/>
      </w:pPr>
      <w:rPr>
        <w:rFonts w:hint="default"/>
      </w:rPr>
    </w:lvl>
    <w:lvl w:ilvl="1" w:tplc="DB447A30">
      <w:start w:val="1"/>
      <w:numFmt w:val="bullet"/>
      <w:lvlText w:val=""/>
      <w:lvlJc w:val="left"/>
      <w:pPr>
        <w:ind w:left="1440" w:hanging="360"/>
      </w:pPr>
      <w:rPr>
        <w:rFonts w:ascii="Wingdings" w:hAnsi="Wingding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E8D6A07"/>
    <w:multiLevelType w:val="hybridMultilevel"/>
    <w:tmpl w:val="2466E9F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40DA3F4F"/>
    <w:multiLevelType w:val="hybridMultilevel"/>
    <w:tmpl w:val="85E2D312"/>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6810687"/>
    <w:multiLevelType w:val="hybridMultilevel"/>
    <w:tmpl w:val="2764B2C6"/>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47194213"/>
    <w:multiLevelType w:val="multilevel"/>
    <w:tmpl w:val="237CC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263C5F"/>
    <w:multiLevelType w:val="hybridMultilevel"/>
    <w:tmpl w:val="8B3E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E1465D"/>
    <w:multiLevelType w:val="hybridMultilevel"/>
    <w:tmpl w:val="37FAD75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BD857FF"/>
    <w:multiLevelType w:val="hybridMultilevel"/>
    <w:tmpl w:val="266C5E3E"/>
    <w:lvl w:ilvl="0" w:tplc="10090005">
      <w:start w:val="1"/>
      <w:numFmt w:val="bullet"/>
      <w:lvlText w:val=""/>
      <w:lvlJc w:val="left"/>
      <w:pPr>
        <w:ind w:left="717" w:hanging="360"/>
      </w:pPr>
      <w:rPr>
        <w:rFonts w:ascii="Wingdings" w:hAnsi="Wingdings" w:hint="default"/>
      </w:rPr>
    </w:lvl>
    <w:lvl w:ilvl="1" w:tplc="10090003">
      <w:start w:val="1"/>
      <w:numFmt w:val="bullet"/>
      <w:lvlText w:val="o"/>
      <w:lvlJc w:val="left"/>
      <w:pPr>
        <w:ind w:left="1437" w:hanging="360"/>
      </w:pPr>
      <w:rPr>
        <w:rFonts w:ascii="Courier New" w:hAnsi="Courier New" w:cs="Courier New" w:hint="default"/>
      </w:rPr>
    </w:lvl>
    <w:lvl w:ilvl="2" w:tplc="10090005" w:tentative="1">
      <w:start w:val="1"/>
      <w:numFmt w:val="bullet"/>
      <w:lvlText w:val=""/>
      <w:lvlJc w:val="left"/>
      <w:pPr>
        <w:ind w:left="2157" w:hanging="360"/>
      </w:pPr>
      <w:rPr>
        <w:rFonts w:ascii="Wingdings" w:hAnsi="Wingdings" w:hint="default"/>
      </w:rPr>
    </w:lvl>
    <w:lvl w:ilvl="3" w:tplc="10090001" w:tentative="1">
      <w:start w:val="1"/>
      <w:numFmt w:val="bullet"/>
      <w:lvlText w:val=""/>
      <w:lvlJc w:val="left"/>
      <w:pPr>
        <w:ind w:left="2877" w:hanging="360"/>
      </w:pPr>
      <w:rPr>
        <w:rFonts w:ascii="Symbol" w:hAnsi="Symbol" w:hint="default"/>
      </w:rPr>
    </w:lvl>
    <w:lvl w:ilvl="4" w:tplc="10090003" w:tentative="1">
      <w:start w:val="1"/>
      <w:numFmt w:val="bullet"/>
      <w:lvlText w:val="o"/>
      <w:lvlJc w:val="left"/>
      <w:pPr>
        <w:ind w:left="3597" w:hanging="360"/>
      </w:pPr>
      <w:rPr>
        <w:rFonts w:ascii="Courier New" w:hAnsi="Courier New" w:cs="Courier New" w:hint="default"/>
      </w:rPr>
    </w:lvl>
    <w:lvl w:ilvl="5" w:tplc="10090005" w:tentative="1">
      <w:start w:val="1"/>
      <w:numFmt w:val="bullet"/>
      <w:lvlText w:val=""/>
      <w:lvlJc w:val="left"/>
      <w:pPr>
        <w:ind w:left="4317" w:hanging="360"/>
      </w:pPr>
      <w:rPr>
        <w:rFonts w:ascii="Wingdings" w:hAnsi="Wingdings" w:hint="default"/>
      </w:rPr>
    </w:lvl>
    <w:lvl w:ilvl="6" w:tplc="10090001" w:tentative="1">
      <w:start w:val="1"/>
      <w:numFmt w:val="bullet"/>
      <w:lvlText w:val=""/>
      <w:lvlJc w:val="left"/>
      <w:pPr>
        <w:ind w:left="5037" w:hanging="360"/>
      </w:pPr>
      <w:rPr>
        <w:rFonts w:ascii="Symbol" w:hAnsi="Symbol" w:hint="default"/>
      </w:rPr>
    </w:lvl>
    <w:lvl w:ilvl="7" w:tplc="10090003" w:tentative="1">
      <w:start w:val="1"/>
      <w:numFmt w:val="bullet"/>
      <w:lvlText w:val="o"/>
      <w:lvlJc w:val="left"/>
      <w:pPr>
        <w:ind w:left="5757" w:hanging="360"/>
      </w:pPr>
      <w:rPr>
        <w:rFonts w:ascii="Courier New" w:hAnsi="Courier New" w:cs="Courier New" w:hint="default"/>
      </w:rPr>
    </w:lvl>
    <w:lvl w:ilvl="8" w:tplc="10090005" w:tentative="1">
      <w:start w:val="1"/>
      <w:numFmt w:val="bullet"/>
      <w:lvlText w:val=""/>
      <w:lvlJc w:val="left"/>
      <w:pPr>
        <w:ind w:left="6477" w:hanging="360"/>
      </w:pPr>
      <w:rPr>
        <w:rFonts w:ascii="Wingdings" w:hAnsi="Wingdings" w:hint="default"/>
      </w:rPr>
    </w:lvl>
  </w:abstractNum>
  <w:abstractNum w:abstractNumId="20" w15:restartNumberingAfterBreak="0">
    <w:nsid w:val="550E36DB"/>
    <w:multiLevelType w:val="hybridMultilevel"/>
    <w:tmpl w:val="38EE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D955A6"/>
    <w:multiLevelType w:val="hybridMultilevel"/>
    <w:tmpl w:val="305C97E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59705FCB"/>
    <w:multiLevelType w:val="hybridMultilevel"/>
    <w:tmpl w:val="649ABDD4"/>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902C72"/>
    <w:multiLevelType w:val="hybridMultilevel"/>
    <w:tmpl w:val="6F3CE8D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AE2598C"/>
    <w:multiLevelType w:val="hybridMultilevel"/>
    <w:tmpl w:val="70F288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B0A4D4D"/>
    <w:multiLevelType w:val="hybridMultilevel"/>
    <w:tmpl w:val="BDF02B88"/>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1B34E4C"/>
    <w:multiLevelType w:val="hybridMultilevel"/>
    <w:tmpl w:val="FE72DE28"/>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1E147BE"/>
    <w:multiLevelType w:val="hybridMultilevel"/>
    <w:tmpl w:val="9B6E7880"/>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470E441E">
      <w:numFmt w:val="bullet"/>
      <w:lvlText w:val="-"/>
      <w:lvlJc w:val="left"/>
      <w:pPr>
        <w:ind w:left="3600" w:hanging="360"/>
      </w:pPr>
      <w:rPr>
        <w:rFonts w:ascii="Calibri" w:eastAsiaTheme="minorHAnsi" w:hAnsi="Calibri" w:cs="Calibri"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186583"/>
    <w:multiLevelType w:val="hybridMultilevel"/>
    <w:tmpl w:val="26B41C1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A73000B"/>
    <w:multiLevelType w:val="hybridMultilevel"/>
    <w:tmpl w:val="C73A7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383622"/>
    <w:multiLevelType w:val="hybridMultilevel"/>
    <w:tmpl w:val="CD885E8C"/>
    <w:lvl w:ilvl="0" w:tplc="10090005">
      <w:start w:val="1"/>
      <w:numFmt w:val="bullet"/>
      <w:lvlText w:val=""/>
      <w:lvlJc w:val="left"/>
      <w:pPr>
        <w:ind w:left="772" w:hanging="360"/>
      </w:pPr>
      <w:rPr>
        <w:rFonts w:ascii="Wingdings" w:hAnsi="Wingdings" w:hint="default"/>
      </w:rPr>
    </w:lvl>
    <w:lvl w:ilvl="1" w:tplc="10090003">
      <w:start w:val="1"/>
      <w:numFmt w:val="bullet"/>
      <w:lvlText w:val="o"/>
      <w:lvlJc w:val="left"/>
      <w:pPr>
        <w:ind w:left="1492" w:hanging="360"/>
      </w:pPr>
      <w:rPr>
        <w:rFonts w:ascii="Courier New" w:hAnsi="Courier New" w:cs="Courier New" w:hint="default"/>
      </w:rPr>
    </w:lvl>
    <w:lvl w:ilvl="2" w:tplc="10090005" w:tentative="1">
      <w:start w:val="1"/>
      <w:numFmt w:val="bullet"/>
      <w:lvlText w:val=""/>
      <w:lvlJc w:val="left"/>
      <w:pPr>
        <w:ind w:left="2212" w:hanging="360"/>
      </w:pPr>
      <w:rPr>
        <w:rFonts w:ascii="Wingdings" w:hAnsi="Wingdings" w:hint="default"/>
      </w:rPr>
    </w:lvl>
    <w:lvl w:ilvl="3" w:tplc="10090001" w:tentative="1">
      <w:start w:val="1"/>
      <w:numFmt w:val="bullet"/>
      <w:lvlText w:val=""/>
      <w:lvlJc w:val="left"/>
      <w:pPr>
        <w:ind w:left="2932" w:hanging="360"/>
      </w:pPr>
      <w:rPr>
        <w:rFonts w:ascii="Symbol" w:hAnsi="Symbol" w:hint="default"/>
      </w:rPr>
    </w:lvl>
    <w:lvl w:ilvl="4" w:tplc="10090003" w:tentative="1">
      <w:start w:val="1"/>
      <w:numFmt w:val="bullet"/>
      <w:lvlText w:val="o"/>
      <w:lvlJc w:val="left"/>
      <w:pPr>
        <w:ind w:left="3652" w:hanging="360"/>
      </w:pPr>
      <w:rPr>
        <w:rFonts w:ascii="Courier New" w:hAnsi="Courier New" w:cs="Courier New" w:hint="default"/>
      </w:rPr>
    </w:lvl>
    <w:lvl w:ilvl="5" w:tplc="10090005" w:tentative="1">
      <w:start w:val="1"/>
      <w:numFmt w:val="bullet"/>
      <w:lvlText w:val=""/>
      <w:lvlJc w:val="left"/>
      <w:pPr>
        <w:ind w:left="4372" w:hanging="360"/>
      </w:pPr>
      <w:rPr>
        <w:rFonts w:ascii="Wingdings" w:hAnsi="Wingdings" w:hint="default"/>
      </w:rPr>
    </w:lvl>
    <w:lvl w:ilvl="6" w:tplc="10090001" w:tentative="1">
      <w:start w:val="1"/>
      <w:numFmt w:val="bullet"/>
      <w:lvlText w:val=""/>
      <w:lvlJc w:val="left"/>
      <w:pPr>
        <w:ind w:left="5092" w:hanging="360"/>
      </w:pPr>
      <w:rPr>
        <w:rFonts w:ascii="Symbol" w:hAnsi="Symbol" w:hint="default"/>
      </w:rPr>
    </w:lvl>
    <w:lvl w:ilvl="7" w:tplc="10090003" w:tentative="1">
      <w:start w:val="1"/>
      <w:numFmt w:val="bullet"/>
      <w:lvlText w:val="o"/>
      <w:lvlJc w:val="left"/>
      <w:pPr>
        <w:ind w:left="5812" w:hanging="360"/>
      </w:pPr>
      <w:rPr>
        <w:rFonts w:ascii="Courier New" w:hAnsi="Courier New" w:cs="Courier New" w:hint="default"/>
      </w:rPr>
    </w:lvl>
    <w:lvl w:ilvl="8" w:tplc="10090005" w:tentative="1">
      <w:start w:val="1"/>
      <w:numFmt w:val="bullet"/>
      <w:lvlText w:val=""/>
      <w:lvlJc w:val="left"/>
      <w:pPr>
        <w:ind w:left="6532" w:hanging="360"/>
      </w:pPr>
      <w:rPr>
        <w:rFonts w:ascii="Wingdings" w:hAnsi="Wingdings" w:hint="default"/>
      </w:rPr>
    </w:lvl>
  </w:abstractNum>
  <w:abstractNum w:abstractNumId="31" w15:restartNumberingAfterBreak="0">
    <w:nsid w:val="79435D87"/>
    <w:multiLevelType w:val="hybridMultilevel"/>
    <w:tmpl w:val="F92CC272"/>
    <w:lvl w:ilvl="0" w:tplc="04090005">
      <w:start w:val="1"/>
      <w:numFmt w:val="bullet"/>
      <w:lvlText w:val=""/>
      <w:lvlJc w:val="left"/>
      <w:pPr>
        <w:ind w:left="717" w:hanging="360"/>
      </w:pPr>
      <w:rPr>
        <w:rFonts w:ascii="Wingdings" w:hAnsi="Wingdings" w:hint="default"/>
      </w:rPr>
    </w:lvl>
    <w:lvl w:ilvl="1" w:tplc="10090019">
      <w:start w:val="1"/>
      <w:numFmt w:val="lowerLetter"/>
      <w:lvlText w:val="%2."/>
      <w:lvlJc w:val="left"/>
      <w:pPr>
        <w:ind w:left="1437" w:hanging="360"/>
      </w:pPr>
    </w:lvl>
    <w:lvl w:ilvl="2" w:tplc="1009001B">
      <w:start w:val="1"/>
      <w:numFmt w:val="lowerRoman"/>
      <w:lvlText w:val="%3."/>
      <w:lvlJc w:val="right"/>
      <w:pPr>
        <w:ind w:left="2157" w:hanging="180"/>
      </w:pPr>
    </w:lvl>
    <w:lvl w:ilvl="3" w:tplc="1009000F">
      <w:start w:val="1"/>
      <w:numFmt w:val="decimal"/>
      <w:lvlText w:val="%4."/>
      <w:lvlJc w:val="left"/>
      <w:pPr>
        <w:ind w:left="2877" w:hanging="360"/>
      </w:pPr>
    </w:lvl>
    <w:lvl w:ilvl="4" w:tplc="10090019">
      <w:start w:val="1"/>
      <w:numFmt w:val="lowerLetter"/>
      <w:lvlText w:val="%5."/>
      <w:lvlJc w:val="left"/>
      <w:pPr>
        <w:ind w:left="3597" w:hanging="360"/>
      </w:pPr>
    </w:lvl>
    <w:lvl w:ilvl="5" w:tplc="1009001B">
      <w:start w:val="1"/>
      <w:numFmt w:val="lowerRoman"/>
      <w:lvlText w:val="%6."/>
      <w:lvlJc w:val="right"/>
      <w:pPr>
        <w:ind w:left="4317" w:hanging="180"/>
      </w:pPr>
    </w:lvl>
    <w:lvl w:ilvl="6" w:tplc="1009000F">
      <w:start w:val="1"/>
      <w:numFmt w:val="decimal"/>
      <w:lvlText w:val="%7."/>
      <w:lvlJc w:val="left"/>
      <w:pPr>
        <w:ind w:left="5037" w:hanging="360"/>
      </w:pPr>
    </w:lvl>
    <w:lvl w:ilvl="7" w:tplc="10090019">
      <w:start w:val="1"/>
      <w:numFmt w:val="lowerLetter"/>
      <w:lvlText w:val="%8."/>
      <w:lvlJc w:val="left"/>
      <w:pPr>
        <w:ind w:left="5757" w:hanging="360"/>
      </w:pPr>
    </w:lvl>
    <w:lvl w:ilvl="8" w:tplc="1009001B">
      <w:start w:val="1"/>
      <w:numFmt w:val="lowerRoman"/>
      <w:lvlText w:val="%9."/>
      <w:lvlJc w:val="right"/>
      <w:pPr>
        <w:ind w:left="6477" w:hanging="180"/>
      </w:pPr>
    </w:lvl>
  </w:abstractNum>
  <w:abstractNum w:abstractNumId="32" w15:restartNumberingAfterBreak="0">
    <w:nsid w:val="7F204D4E"/>
    <w:multiLevelType w:val="hybridMultilevel"/>
    <w:tmpl w:val="EFBA4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8"/>
  </w:num>
  <w:num w:numId="4">
    <w:abstractNumId w:val="2"/>
  </w:num>
  <w:num w:numId="5">
    <w:abstractNumId w:val="18"/>
  </w:num>
  <w:num w:numId="6">
    <w:abstractNumId w:val="23"/>
  </w:num>
  <w:num w:numId="7">
    <w:abstractNumId w:val="6"/>
  </w:num>
  <w:num w:numId="8">
    <w:abstractNumId w:val="16"/>
  </w:num>
  <w:num w:numId="9">
    <w:abstractNumId w:val="24"/>
  </w:num>
  <w:num w:numId="10">
    <w:abstractNumId w:val="4"/>
  </w:num>
  <w:num w:numId="11">
    <w:abstractNumId w:val="0"/>
  </w:num>
  <w:num w:numId="12">
    <w:abstractNumId w:val="32"/>
  </w:num>
  <w:num w:numId="13">
    <w:abstractNumId w:val="1"/>
  </w:num>
  <w:num w:numId="14">
    <w:abstractNumId w:val="7"/>
  </w:num>
  <w:num w:numId="15">
    <w:abstractNumId w:val="29"/>
  </w:num>
  <w:num w:numId="16">
    <w:abstractNumId w:val="20"/>
  </w:num>
  <w:num w:numId="17">
    <w:abstractNumId w:val="17"/>
  </w:num>
  <w:num w:numId="18">
    <w:abstractNumId w:val="5"/>
  </w:num>
  <w:num w:numId="19">
    <w:abstractNumId w:val="30"/>
  </w:num>
  <w:num w:numId="20">
    <w:abstractNumId w:val="13"/>
  </w:num>
  <w:num w:numId="21">
    <w:abstractNumId w:val="14"/>
  </w:num>
  <w:num w:numId="22">
    <w:abstractNumId w:val="3"/>
  </w:num>
  <w:num w:numId="23">
    <w:abstractNumId w:val="12"/>
  </w:num>
  <w:num w:numId="24">
    <w:abstractNumId w:val="22"/>
  </w:num>
  <w:num w:numId="25">
    <w:abstractNumId w:val="15"/>
  </w:num>
  <w:num w:numId="26">
    <w:abstractNumId w:val="26"/>
  </w:num>
  <w:num w:numId="27">
    <w:abstractNumId w:val="27"/>
  </w:num>
  <w:num w:numId="28">
    <w:abstractNumId w:val="25"/>
  </w:num>
  <w:num w:numId="29">
    <w:abstractNumId w:val="19"/>
  </w:num>
  <w:num w:numId="30">
    <w:abstractNumId w:val="10"/>
  </w:num>
  <w:num w:numId="31">
    <w:abstractNumId w:val="31"/>
  </w:num>
  <w:num w:numId="32">
    <w:abstractNumId w:val="11"/>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0D3"/>
    <w:rsid w:val="000007BF"/>
    <w:rsid w:val="00001228"/>
    <w:rsid w:val="000113B9"/>
    <w:rsid w:val="000121CD"/>
    <w:rsid w:val="00044B2B"/>
    <w:rsid w:val="00044D9E"/>
    <w:rsid w:val="00071007"/>
    <w:rsid w:val="00076EBE"/>
    <w:rsid w:val="00077C1D"/>
    <w:rsid w:val="000D01CC"/>
    <w:rsid w:val="000D2161"/>
    <w:rsid w:val="00126897"/>
    <w:rsid w:val="00132AB9"/>
    <w:rsid w:val="00162B2E"/>
    <w:rsid w:val="001638ED"/>
    <w:rsid w:val="0016781B"/>
    <w:rsid w:val="001B4D6B"/>
    <w:rsid w:val="001C7756"/>
    <w:rsid w:val="00220B62"/>
    <w:rsid w:val="00264556"/>
    <w:rsid w:val="002D2669"/>
    <w:rsid w:val="002F43DD"/>
    <w:rsid w:val="003314C3"/>
    <w:rsid w:val="0033755F"/>
    <w:rsid w:val="00392875"/>
    <w:rsid w:val="003A136C"/>
    <w:rsid w:val="003A421D"/>
    <w:rsid w:val="003C5E95"/>
    <w:rsid w:val="003E2B28"/>
    <w:rsid w:val="003E4DF8"/>
    <w:rsid w:val="003F24D1"/>
    <w:rsid w:val="00407A00"/>
    <w:rsid w:val="00445D56"/>
    <w:rsid w:val="00447764"/>
    <w:rsid w:val="00451D67"/>
    <w:rsid w:val="00461A59"/>
    <w:rsid w:val="00487F5D"/>
    <w:rsid w:val="00496E1B"/>
    <w:rsid w:val="004A611D"/>
    <w:rsid w:val="004B6A5C"/>
    <w:rsid w:val="004E06CD"/>
    <w:rsid w:val="004E458F"/>
    <w:rsid w:val="004F6DD2"/>
    <w:rsid w:val="00500313"/>
    <w:rsid w:val="0050425E"/>
    <w:rsid w:val="00512C0F"/>
    <w:rsid w:val="0053615C"/>
    <w:rsid w:val="005A1621"/>
    <w:rsid w:val="005B5B4A"/>
    <w:rsid w:val="005D70D5"/>
    <w:rsid w:val="005E5C07"/>
    <w:rsid w:val="005F1310"/>
    <w:rsid w:val="00613559"/>
    <w:rsid w:val="00634F8C"/>
    <w:rsid w:val="0063784B"/>
    <w:rsid w:val="00644595"/>
    <w:rsid w:val="00645B16"/>
    <w:rsid w:val="0065366C"/>
    <w:rsid w:val="006727A5"/>
    <w:rsid w:val="006942A0"/>
    <w:rsid w:val="006967A4"/>
    <w:rsid w:val="006D30A5"/>
    <w:rsid w:val="006D42E3"/>
    <w:rsid w:val="006F1166"/>
    <w:rsid w:val="006F54A8"/>
    <w:rsid w:val="0072309C"/>
    <w:rsid w:val="0072420E"/>
    <w:rsid w:val="007311E8"/>
    <w:rsid w:val="00731960"/>
    <w:rsid w:val="00732798"/>
    <w:rsid w:val="0073567F"/>
    <w:rsid w:val="0073603E"/>
    <w:rsid w:val="00761BE0"/>
    <w:rsid w:val="007758C3"/>
    <w:rsid w:val="0078507B"/>
    <w:rsid w:val="007943B8"/>
    <w:rsid w:val="007F32D6"/>
    <w:rsid w:val="008243F0"/>
    <w:rsid w:val="00826711"/>
    <w:rsid w:val="00837D5B"/>
    <w:rsid w:val="00852B4A"/>
    <w:rsid w:val="008610D3"/>
    <w:rsid w:val="008643F9"/>
    <w:rsid w:val="00865335"/>
    <w:rsid w:val="00866E26"/>
    <w:rsid w:val="00871637"/>
    <w:rsid w:val="008736E3"/>
    <w:rsid w:val="00886C55"/>
    <w:rsid w:val="00890D8F"/>
    <w:rsid w:val="00891D2B"/>
    <w:rsid w:val="00895329"/>
    <w:rsid w:val="008A1F7F"/>
    <w:rsid w:val="008B51FA"/>
    <w:rsid w:val="008F3A4A"/>
    <w:rsid w:val="00906B4B"/>
    <w:rsid w:val="00906F54"/>
    <w:rsid w:val="009158A4"/>
    <w:rsid w:val="00922EBC"/>
    <w:rsid w:val="009406A2"/>
    <w:rsid w:val="00954142"/>
    <w:rsid w:val="00954776"/>
    <w:rsid w:val="00971A14"/>
    <w:rsid w:val="00973070"/>
    <w:rsid w:val="0097567F"/>
    <w:rsid w:val="009822CB"/>
    <w:rsid w:val="00985FD3"/>
    <w:rsid w:val="009A1173"/>
    <w:rsid w:val="009F67CD"/>
    <w:rsid w:val="00A275D7"/>
    <w:rsid w:val="00A450B4"/>
    <w:rsid w:val="00A6256D"/>
    <w:rsid w:val="00AA484A"/>
    <w:rsid w:val="00AB3571"/>
    <w:rsid w:val="00AC3765"/>
    <w:rsid w:val="00AD2D7D"/>
    <w:rsid w:val="00AD5005"/>
    <w:rsid w:val="00AE626E"/>
    <w:rsid w:val="00AF4E81"/>
    <w:rsid w:val="00B02363"/>
    <w:rsid w:val="00B05425"/>
    <w:rsid w:val="00B739E8"/>
    <w:rsid w:val="00B841F6"/>
    <w:rsid w:val="00B9690D"/>
    <w:rsid w:val="00BA25FB"/>
    <w:rsid w:val="00BA38C5"/>
    <w:rsid w:val="00BE3B91"/>
    <w:rsid w:val="00C268C2"/>
    <w:rsid w:val="00C26A0B"/>
    <w:rsid w:val="00C609EF"/>
    <w:rsid w:val="00C67395"/>
    <w:rsid w:val="00C714B0"/>
    <w:rsid w:val="00C72883"/>
    <w:rsid w:val="00C743B0"/>
    <w:rsid w:val="00C77C9B"/>
    <w:rsid w:val="00C908A1"/>
    <w:rsid w:val="00CC6D2F"/>
    <w:rsid w:val="00CF223F"/>
    <w:rsid w:val="00D1242E"/>
    <w:rsid w:val="00D24A40"/>
    <w:rsid w:val="00D645BC"/>
    <w:rsid w:val="00D864CB"/>
    <w:rsid w:val="00DC47E1"/>
    <w:rsid w:val="00DE3BB6"/>
    <w:rsid w:val="00DE7F9C"/>
    <w:rsid w:val="00DF35CB"/>
    <w:rsid w:val="00DF7715"/>
    <w:rsid w:val="00E03D3E"/>
    <w:rsid w:val="00E13B86"/>
    <w:rsid w:val="00E203B0"/>
    <w:rsid w:val="00E315F5"/>
    <w:rsid w:val="00E4399E"/>
    <w:rsid w:val="00E460BD"/>
    <w:rsid w:val="00E63DEE"/>
    <w:rsid w:val="00E65B2C"/>
    <w:rsid w:val="00E83359"/>
    <w:rsid w:val="00EA304B"/>
    <w:rsid w:val="00EB5BA4"/>
    <w:rsid w:val="00EB714E"/>
    <w:rsid w:val="00EC7326"/>
    <w:rsid w:val="00EC7C7D"/>
    <w:rsid w:val="00EE6E46"/>
    <w:rsid w:val="00EF0F84"/>
    <w:rsid w:val="00EF3C72"/>
    <w:rsid w:val="00F44AA6"/>
    <w:rsid w:val="00F5655D"/>
    <w:rsid w:val="00F5682B"/>
    <w:rsid w:val="00F82AAF"/>
    <w:rsid w:val="00FE75FF"/>
    <w:rsid w:val="00FF2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8D10E"/>
  <w15:docId w15:val="{06B859F7-3945-4E7E-9352-C2ABA438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711"/>
    <w:pPr>
      <w:spacing w:before="120" w:after="120"/>
    </w:pPr>
    <w:rPr>
      <w:rFonts w:asciiTheme="minorHAnsi" w:eastAsia="Times New Roman" w:hAnsiTheme="minorHAnsi"/>
      <w:sz w:val="22"/>
    </w:rPr>
  </w:style>
  <w:style w:type="paragraph" w:styleId="Heading1">
    <w:name w:val="heading 1"/>
    <w:basedOn w:val="Normal"/>
    <w:next w:val="Normal"/>
    <w:qFormat/>
    <w:rsid w:val="00407A00"/>
    <w:pPr>
      <w:keepNext/>
      <w:keepLines/>
      <w:spacing w:before="40" w:after="0"/>
      <w:outlineLvl w:val="0"/>
    </w:pPr>
    <w:rPr>
      <w:rFonts w:ascii="Calibri Light" w:hAnsi="Calibri Light"/>
      <w:color w:val="1F4E79"/>
      <w:sz w:val="26"/>
      <w:szCs w:val="26"/>
      <w:lang w:val="en-CA"/>
    </w:rPr>
  </w:style>
  <w:style w:type="paragraph" w:styleId="Heading2">
    <w:name w:val="heading 2"/>
    <w:basedOn w:val="Normal"/>
    <w:next w:val="Normal"/>
    <w:qFormat/>
    <w:rsid w:val="00407A00"/>
    <w:pPr>
      <w:keepNext/>
      <w:keepLines/>
      <w:spacing w:before="240" w:after="0"/>
      <w:outlineLvl w:val="1"/>
    </w:pPr>
    <w:rPr>
      <w:rFonts w:ascii="Calibri Light" w:hAnsi="Calibri Light"/>
      <w:color w:val="1F4E79"/>
      <w:sz w:val="32"/>
      <w:szCs w:val="32"/>
      <w:lang w:val="en-CA"/>
    </w:rPr>
  </w:style>
  <w:style w:type="paragraph" w:styleId="Heading3">
    <w:name w:val="heading 3"/>
    <w:basedOn w:val="Heading2"/>
    <w:next w:val="Normal"/>
    <w:qFormat/>
    <w:rsid w:val="00C26A0B"/>
    <w:pPr>
      <w:outlineLvl w:val="2"/>
    </w:pPr>
    <w:rPr>
      <w:color w:val="1F497D" w:themeColor="text2"/>
    </w:rPr>
  </w:style>
  <w:style w:type="paragraph" w:styleId="Heading4">
    <w:name w:val="heading 4"/>
    <w:basedOn w:val="Normal"/>
    <w:next w:val="Normal"/>
    <w:qFormat/>
    <w:rsid w:val="004F6DD2"/>
    <w:pPr>
      <w:keepNext/>
      <w:outlineLvl w:val="3"/>
    </w:pPr>
    <w:rPr>
      <w:color w:val="003366"/>
    </w:rPr>
  </w:style>
  <w:style w:type="paragraph" w:styleId="Heading5">
    <w:name w:val="heading 5"/>
    <w:basedOn w:val="Normal"/>
    <w:next w:val="Normal"/>
    <w:qFormat/>
    <w:rsid w:val="004F6DD2"/>
    <w:pPr>
      <w:keepNext/>
      <w:shd w:val="clear" w:color="auto" w:fill="008080"/>
      <w:ind w:left="58"/>
      <w:outlineLvl w:val="4"/>
    </w:pPr>
    <w:rPr>
      <w:b/>
      <w:color w:val="FFFFFF"/>
      <w:sz w:val="16"/>
    </w:rPr>
  </w:style>
  <w:style w:type="paragraph" w:styleId="Heading6">
    <w:name w:val="heading 6"/>
    <w:basedOn w:val="Normal"/>
    <w:next w:val="Normal"/>
    <w:qFormat/>
    <w:rsid w:val="004F6DD2"/>
    <w:pPr>
      <w:keepNext/>
      <w:outlineLvl w:val="5"/>
    </w:pPr>
    <w:rPr>
      <w:b/>
      <w:sz w:val="32"/>
    </w:rPr>
  </w:style>
  <w:style w:type="paragraph" w:styleId="Heading7">
    <w:name w:val="heading 7"/>
    <w:basedOn w:val="Normal"/>
    <w:next w:val="Normal"/>
    <w:qFormat/>
    <w:rsid w:val="004F6DD2"/>
    <w:pPr>
      <w:keepNext/>
      <w:outlineLvl w:val="6"/>
    </w:pPr>
    <w:rPr>
      <w:b/>
      <w:i/>
      <w:color w:val="003366"/>
      <w:sz w:val="18"/>
    </w:rPr>
  </w:style>
  <w:style w:type="paragraph" w:styleId="Heading8">
    <w:name w:val="heading 8"/>
    <w:basedOn w:val="Normal"/>
    <w:next w:val="Normal"/>
    <w:qFormat/>
    <w:rsid w:val="004F6DD2"/>
    <w:pPr>
      <w:keepNext/>
      <w:outlineLvl w:val="7"/>
    </w:pPr>
    <w:rPr>
      <w:rFonts w:ascii="Times New Roman" w:hAnsi="Times New Roman"/>
      <w:b/>
    </w:rPr>
  </w:style>
  <w:style w:type="paragraph" w:styleId="Heading9">
    <w:name w:val="heading 9"/>
    <w:basedOn w:val="Normal"/>
    <w:next w:val="Normal"/>
    <w:qFormat/>
    <w:rsid w:val="004F6DD2"/>
    <w:pPr>
      <w:keepNext/>
      <w:ind w:left="58"/>
      <w:outlineLvl w:val="8"/>
    </w:pPr>
    <w:rPr>
      <w:color w:val="003366"/>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06F54"/>
    <w:rPr>
      <w:rFonts w:cs="Tahoma"/>
      <w:szCs w:val="16"/>
    </w:rPr>
  </w:style>
  <w:style w:type="paragraph" w:styleId="Header">
    <w:name w:val="header"/>
    <w:basedOn w:val="Normal"/>
    <w:link w:val="HeaderChar"/>
    <w:uiPriority w:val="99"/>
    <w:rsid w:val="001C7756"/>
    <w:pPr>
      <w:tabs>
        <w:tab w:val="center" w:pos="4320"/>
        <w:tab w:val="right" w:pos="8640"/>
      </w:tabs>
    </w:pPr>
  </w:style>
  <w:style w:type="character" w:customStyle="1" w:styleId="HeaderChar">
    <w:name w:val="Header Char"/>
    <w:basedOn w:val="DefaultParagraphFont"/>
    <w:link w:val="Header"/>
    <w:uiPriority w:val="99"/>
    <w:rsid w:val="001C7756"/>
    <w:rPr>
      <w:rFonts w:ascii="Arial" w:eastAsia="Times New Roman" w:hAnsi="Arial"/>
      <w:sz w:val="24"/>
    </w:rPr>
  </w:style>
  <w:style w:type="paragraph" w:styleId="Footer">
    <w:name w:val="footer"/>
    <w:basedOn w:val="Normal"/>
    <w:link w:val="FooterChar"/>
    <w:uiPriority w:val="99"/>
    <w:rsid w:val="00FE75FF"/>
    <w:pPr>
      <w:tabs>
        <w:tab w:val="center" w:pos="4680"/>
        <w:tab w:val="right" w:pos="9360"/>
      </w:tabs>
    </w:pPr>
  </w:style>
  <w:style w:type="character" w:customStyle="1" w:styleId="FooterChar">
    <w:name w:val="Footer Char"/>
    <w:basedOn w:val="DefaultParagraphFont"/>
    <w:link w:val="Footer"/>
    <w:uiPriority w:val="99"/>
    <w:rsid w:val="00FE75FF"/>
    <w:rPr>
      <w:rFonts w:ascii="Arial" w:eastAsia="Times New Roman" w:hAnsi="Arial"/>
      <w:sz w:val="24"/>
    </w:rPr>
  </w:style>
  <w:style w:type="paragraph" w:customStyle="1" w:styleId="LetterBodyText">
    <w:name w:val="Letter Body Text"/>
    <w:basedOn w:val="Normal"/>
    <w:rsid w:val="00076EBE"/>
    <w:pPr>
      <w:spacing w:after="200" w:line="288" w:lineRule="auto"/>
    </w:pPr>
    <w:rPr>
      <w:sz w:val="18"/>
    </w:rPr>
  </w:style>
  <w:style w:type="table" w:styleId="TableGrid">
    <w:name w:val="Table Grid"/>
    <w:basedOn w:val="TableNormal"/>
    <w:rsid w:val="00EF3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5C07"/>
    <w:pPr>
      <w:spacing w:after="200" w:line="276" w:lineRule="auto"/>
      <w:ind w:left="720"/>
      <w:contextualSpacing/>
    </w:pPr>
    <w:rPr>
      <w:rFonts w:ascii="Cambria" w:eastAsiaTheme="minorHAnsi" w:hAnsi="Cambria" w:cstheme="minorBidi"/>
      <w:szCs w:val="22"/>
      <w:lang w:val="en-CA"/>
    </w:rPr>
  </w:style>
  <w:style w:type="character" w:styleId="Hyperlink">
    <w:name w:val="Hyperlink"/>
    <w:basedOn w:val="DefaultParagraphFont"/>
    <w:rsid w:val="00634F8C"/>
    <w:rPr>
      <w:color w:val="0000FF" w:themeColor="hyperlink"/>
      <w:u w:val="single"/>
    </w:rPr>
  </w:style>
  <w:style w:type="character" w:customStyle="1" w:styleId="apple-tab-span">
    <w:name w:val="apple-tab-span"/>
    <w:basedOn w:val="DefaultParagraphFont"/>
    <w:rsid w:val="00634F8C"/>
  </w:style>
  <w:style w:type="paragraph" w:styleId="NormalWeb">
    <w:name w:val="Normal (Web)"/>
    <w:basedOn w:val="Normal"/>
    <w:uiPriority w:val="99"/>
    <w:unhideWhenUsed/>
    <w:rsid w:val="00E63DEE"/>
    <w:pPr>
      <w:spacing w:before="100" w:beforeAutospacing="1" w:after="100" w:afterAutospacing="1"/>
    </w:pPr>
    <w:rPr>
      <w:rFonts w:ascii="Times New Roman" w:eastAsiaTheme="minorEastAsia" w:hAnsi="Times New Roman"/>
      <w:sz w:val="24"/>
      <w:szCs w:val="24"/>
      <w:lang w:val="en-CA" w:eastAsia="en-CA"/>
    </w:rPr>
  </w:style>
  <w:style w:type="character" w:styleId="Strong">
    <w:name w:val="Strong"/>
    <w:basedOn w:val="DefaultParagraphFont"/>
    <w:uiPriority w:val="22"/>
    <w:qFormat/>
    <w:rsid w:val="00E63DEE"/>
    <w:rPr>
      <w:b/>
      <w:bCs/>
    </w:rPr>
  </w:style>
  <w:style w:type="paragraph" w:styleId="CommentText">
    <w:name w:val="annotation text"/>
    <w:basedOn w:val="Normal"/>
    <w:link w:val="CommentTextChar"/>
    <w:semiHidden/>
    <w:unhideWhenUsed/>
    <w:rsid w:val="00A450B4"/>
    <w:rPr>
      <w:sz w:val="20"/>
    </w:rPr>
  </w:style>
  <w:style w:type="character" w:customStyle="1" w:styleId="CommentTextChar">
    <w:name w:val="Comment Text Char"/>
    <w:basedOn w:val="DefaultParagraphFont"/>
    <w:link w:val="CommentText"/>
    <w:semiHidden/>
    <w:rsid w:val="00A450B4"/>
    <w:rPr>
      <w:rFonts w:asciiTheme="minorHAnsi" w:eastAsia="Times New Roman" w:hAnsiTheme="minorHAnsi"/>
    </w:rPr>
  </w:style>
  <w:style w:type="character" w:styleId="CommentReference">
    <w:name w:val="annotation reference"/>
    <w:basedOn w:val="DefaultParagraphFont"/>
    <w:uiPriority w:val="99"/>
    <w:semiHidden/>
    <w:unhideWhenUsed/>
    <w:rsid w:val="00A450B4"/>
    <w:rPr>
      <w:sz w:val="22"/>
      <w:szCs w:val="16"/>
    </w:rPr>
  </w:style>
  <w:style w:type="table" w:customStyle="1" w:styleId="TableGrid1">
    <w:name w:val="Table Grid1"/>
    <w:basedOn w:val="TableNormal"/>
    <w:next w:val="TableGrid"/>
    <w:uiPriority w:val="39"/>
    <w:rsid w:val="00A450B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6D30A5"/>
    <w:rPr>
      <w:b/>
      <w:bCs/>
    </w:rPr>
  </w:style>
  <w:style w:type="character" w:customStyle="1" w:styleId="CommentSubjectChar">
    <w:name w:val="Comment Subject Char"/>
    <w:basedOn w:val="CommentTextChar"/>
    <w:link w:val="CommentSubject"/>
    <w:semiHidden/>
    <w:rsid w:val="006D30A5"/>
    <w:rPr>
      <w:rFonts w:asciiTheme="minorHAnsi" w:eastAsia="Times New Roman" w:hAnsiTheme="minorHAnsi"/>
      <w:b/>
      <w:bCs/>
    </w:rPr>
  </w:style>
  <w:style w:type="paragraph" w:customStyle="1" w:styleId="Style1">
    <w:name w:val="Style1"/>
    <w:basedOn w:val="Normal"/>
    <w:link w:val="Style1Char"/>
    <w:qFormat/>
    <w:rsid w:val="000007BF"/>
    <w:pPr>
      <w:spacing w:before="0" w:after="0"/>
    </w:pPr>
    <w:rPr>
      <w:rFonts w:ascii="Calibri Light" w:eastAsia="Calibri" w:hAnsi="Calibri Light"/>
      <w:color w:val="0070C0"/>
      <w:sz w:val="16"/>
      <w:szCs w:val="22"/>
      <w:lang w:val="en-CA"/>
    </w:rPr>
  </w:style>
  <w:style w:type="character" w:customStyle="1" w:styleId="Style1Char">
    <w:name w:val="Style1 Char"/>
    <w:basedOn w:val="DefaultParagraphFont"/>
    <w:link w:val="Style1"/>
    <w:rsid w:val="000007BF"/>
    <w:rPr>
      <w:rFonts w:ascii="Calibri Light" w:eastAsia="Calibri" w:hAnsi="Calibri Light"/>
      <w:color w:val="0070C0"/>
      <w:sz w:val="16"/>
      <w:szCs w:val="22"/>
      <w:lang w:val="en-CA"/>
    </w:rPr>
  </w:style>
  <w:style w:type="paragraph" w:styleId="NoSpacing">
    <w:name w:val="No Spacing"/>
    <w:uiPriority w:val="1"/>
    <w:qFormat/>
    <w:rsid w:val="009F67CD"/>
    <w:rPr>
      <w:rFonts w:asciiTheme="minorHAnsi" w:eastAsia="Times New Roman" w:hAnsiTheme="minorHAnsi"/>
      <w:sz w:val="22"/>
    </w:rPr>
  </w:style>
  <w:style w:type="character" w:styleId="FollowedHyperlink">
    <w:name w:val="FollowedHyperlink"/>
    <w:basedOn w:val="DefaultParagraphFont"/>
    <w:semiHidden/>
    <w:unhideWhenUsed/>
    <w:rsid w:val="00DF3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20225">
      <w:bodyDiv w:val="1"/>
      <w:marLeft w:val="0"/>
      <w:marRight w:val="0"/>
      <w:marTop w:val="0"/>
      <w:marBottom w:val="0"/>
      <w:divBdr>
        <w:top w:val="none" w:sz="0" w:space="0" w:color="auto"/>
        <w:left w:val="none" w:sz="0" w:space="0" w:color="auto"/>
        <w:bottom w:val="none" w:sz="0" w:space="0" w:color="auto"/>
        <w:right w:val="none" w:sz="0" w:space="0" w:color="auto"/>
      </w:divBdr>
    </w:div>
    <w:div w:id="1429081686">
      <w:bodyDiv w:val="1"/>
      <w:marLeft w:val="0"/>
      <w:marRight w:val="0"/>
      <w:marTop w:val="0"/>
      <w:marBottom w:val="0"/>
      <w:divBdr>
        <w:top w:val="none" w:sz="0" w:space="0" w:color="auto"/>
        <w:left w:val="none" w:sz="0" w:space="0" w:color="auto"/>
        <w:bottom w:val="none" w:sz="0" w:space="0" w:color="auto"/>
        <w:right w:val="none" w:sz="0" w:space="0" w:color="auto"/>
      </w:divBdr>
    </w:div>
    <w:div w:id="1456872294">
      <w:bodyDiv w:val="1"/>
      <w:marLeft w:val="0"/>
      <w:marRight w:val="0"/>
      <w:marTop w:val="0"/>
      <w:marBottom w:val="0"/>
      <w:divBdr>
        <w:top w:val="none" w:sz="0" w:space="0" w:color="auto"/>
        <w:left w:val="none" w:sz="0" w:space="0" w:color="auto"/>
        <w:bottom w:val="none" w:sz="0" w:space="0" w:color="auto"/>
        <w:right w:val="none" w:sz="0" w:space="0" w:color="auto"/>
      </w:divBdr>
    </w:div>
    <w:div w:id="15219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orksafebc.com/en/about-us/covid-19-updates" TargetMode="External"/><Relationship Id="rId18" Type="http://schemas.openxmlformats.org/officeDocument/2006/relationships/hyperlink" Target="https://intranet.islandhealth.ca/covid-19/Pages/default.aspx"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bc.thrive.health/covid19/en" TargetMode="External"/><Relationship Id="rId7" Type="http://schemas.openxmlformats.org/officeDocument/2006/relationships/settings" Target="settings.xml"/><Relationship Id="rId12" Type="http://schemas.openxmlformats.org/officeDocument/2006/relationships/hyperlink" Target="http://covid-19.bccdc.ca/" TargetMode="External"/><Relationship Id="rId17" Type="http://schemas.openxmlformats.org/officeDocument/2006/relationships/hyperlink" Target="https://www.sac-isc.gc.ca/eng/1581964230816/1581964277298"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ravel.gc.ca/" TargetMode="External"/><Relationship Id="rId20" Type="http://schemas.openxmlformats.org/officeDocument/2006/relationships/hyperlink" Target="https://intranet.islandhealth.ca/covid-19/Pages/covid-ppe.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gov.bc.ca/gov/content/covid-19/info/respons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anada.ca/en/public-health/services/publications/diseases-conditions/vulnerable-populations-covid-19.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slandhealth.ca/research-capacity-building/research-ethics-approvals/covid-19-and-research-ethics-compli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nada.ca/en/public-health/services/diseases/2019-novel-coronavirus-infection/prevention-risks/measures-reduce-community.html" TargetMode="External"/><Relationship Id="rId22" Type="http://schemas.openxmlformats.org/officeDocument/2006/relationships/hyperlink" Target="https://ethics.research.ubc.ca/sites/ore.ubc.ca/files/documents/Notice%20of%20COVID-Related%20Risks%20During%20Research.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8C2168CDD4984F9333DB616742A3FF" ma:contentTypeVersion="1" ma:contentTypeDescription="Create a new document." ma:contentTypeScope="" ma:versionID="41286c4dff1e0d4691c65a5e384661a7">
  <xsd:schema xmlns:xsd="http://www.w3.org/2001/XMLSchema" xmlns:p="http://schemas.microsoft.com/office/2006/metadata/properties" xmlns:ns1="http://schemas.microsoft.com/sharepoint/v3" targetNamespace="http://schemas.microsoft.com/office/2006/metadata/properties" ma:root="true" ma:fieldsID="e38c2a6852732fa2e35d970f008e309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ECC6-7653-4535-83D3-EF00F7EB72A8}">
  <ds:schemaRefs>
    <ds:schemaRef ds:uri="http://schemas.microsoft.com/sharepoint/v3/contenttype/forms"/>
  </ds:schemaRefs>
</ds:datastoreItem>
</file>

<file path=customXml/itemProps2.xml><?xml version="1.0" encoding="utf-8"?>
<ds:datastoreItem xmlns:ds="http://schemas.openxmlformats.org/officeDocument/2006/customXml" ds:itemID="{E1743252-6E62-4940-9574-B0DC53CA8DC0}">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98230B2-9BC2-4672-8614-7E081C628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4A66FBA-4E83-4D3D-AE66-8F4E6B53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 S Bennett;S May</dc:creator>
  <cp:lastModifiedBy>Hollstein, Courtney</cp:lastModifiedBy>
  <cp:revision>5</cp:revision>
  <cp:lastPrinted>2020-05-22T20:04:00Z</cp:lastPrinted>
  <dcterms:created xsi:type="dcterms:W3CDTF">2021-08-02T21:02:00Z</dcterms:created>
  <dcterms:modified xsi:type="dcterms:W3CDTF">2021-08-05T20:02:00Z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TC010129251033</vt:lpwstr>
  </property>
</Properties>
</file>