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B8CB" w14:textId="233C1924" w:rsidR="00D26554" w:rsidRPr="00AE6E69" w:rsidRDefault="00D669CD" w:rsidP="003E0F7D">
      <w:pPr>
        <w:rPr>
          <w:rStyle w:val="Hyperlink"/>
          <w:rFonts w:ascii="BC Sans" w:hAnsi="BC Sans" w:cs="Arial"/>
          <w:b/>
          <w:bCs/>
          <w:caps/>
          <w:color w:val="000000" w:themeColor="text1"/>
          <w:szCs w:val="24"/>
          <w:u w:val="none"/>
        </w:rPr>
      </w:pPr>
      <w:r w:rsidRPr="00AE6E69">
        <w:rPr>
          <w:rStyle w:val="Hyperlink"/>
          <w:rFonts w:ascii="BC Sans" w:hAnsi="BC Sans" w:cs="Arial"/>
          <w:b/>
          <w:bCs/>
          <w:caps/>
          <w:color w:val="000000" w:themeColor="text1"/>
          <w:szCs w:val="24"/>
          <w:u w:val="none"/>
        </w:rPr>
        <w:t>Mental Health (K-12)</w:t>
      </w:r>
    </w:p>
    <w:p w14:paraId="366A20E2" w14:textId="77777777" w:rsidR="003E0F7D" w:rsidRPr="0075059B" w:rsidRDefault="003E0F7D" w:rsidP="003E0F7D">
      <w:pPr>
        <w:rPr>
          <w:rStyle w:val="Hyperlink"/>
          <w:rFonts w:ascii="BC Sans" w:hAnsi="BC Sans" w:cs="Arial"/>
          <w:b/>
          <w:bCs/>
          <w:color w:val="000000" w:themeColor="text1"/>
          <w:szCs w:val="24"/>
          <w:u w:val="none"/>
        </w:rPr>
      </w:pPr>
    </w:p>
    <w:p w14:paraId="241A49F0" w14:textId="77777777" w:rsidR="00285C60" w:rsidRPr="00285C60" w:rsidRDefault="00285C60" w:rsidP="00285C60">
      <w:pPr>
        <w:rPr>
          <w:rFonts w:ascii="BC Sans" w:hAnsi="BC Sans" w:cs="Arial"/>
          <w:color w:val="000000" w:themeColor="text1"/>
          <w:sz w:val="22"/>
          <w:szCs w:val="22"/>
        </w:rPr>
      </w:pPr>
      <w:bookmarkStart w:id="0" w:name="_Hlk230334301"/>
      <w:bookmarkStart w:id="1" w:name="_Hlk230334284"/>
      <w:r w:rsidRPr="00285C60">
        <w:rPr>
          <w:rFonts w:ascii="BC Sans" w:hAnsi="BC Sans" w:cs="Arial"/>
          <w:color w:val="000000" w:themeColor="text1"/>
          <w:sz w:val="22"/>
          <w:szCs w:val="22"/>
        </w:rPr>
        <w:t>Mental health is just as important as physical health. Kids and teens can struggle with their feelings, thoughts, or behaviour and sometimes they need help. As a parent, you can make a big difference by knowing what to look for and where to go for support.</w:t>
      </w:r>
      <w:bookmarkEnd w:id="0"/>
    </w:p>
    <w:bookmarkEnd w:id="1"/>
    <w:p w14:paraId="6501B221" w14:textId="77777777" w:rsidR="00661EE6" w:rsidRDefault="00661EE6" w:rsidP="003E0F7D">
      <w:pPr>
        <w:rPr>
          <w:rStyle w:val="Hyperlink"/>
          <w:rFonts w:ascii="BC Sans" w:hAnsi="BC Sans" w:cs="Arial"/>
          <w:color w:val="000000" w:themeColor="text1"/>
          <w:sz w:val="22"/>
          <w:szCs w:val="22"/>
          <w:u w:val="none"/>
        </w:rPr>
      </w:pPr>
    </w:p>
    <w:p w14:paraId="346C90DB" w14:textId="2CA7BC6E" w:rsidR="002C2E24" w:rsidRPr="002C2E24" w:rsidRDefault="00285C60" w:rsidP="002C2E24">
      <w:pPr>
        <w:spacing w:after="120"/>
        <w:rPr>
          <w:rFonts w:ascii="BC Sans" w:hAnsi="BC Sans" w:cs="Arial"/>
          <w:b/>
          <w:bCs/>
          <w:color w:val="000000" w:themeColor="text1"/>
          <w:sz w:val="22"/>
          <w:szCs w:val="22"/>
          <w:u w:val="single"/>
        </w:rPr>
      </w:pPr>
      <w:r>
        <w:rPr>
          <w:rStyle w:val="Hyperlink"/>
          <w:rFonts w:ascii="BC Sans" w:hAnsi="BC Sans" w:cs="Arial"/>
          <w:b/>
          <w:bCs/>
          <w:color w:val="000000" w:themeColor="text1"/>
          <w:sz w:val="22"/>
          <w:szCs w:val="22"/>
        </w:rPr>
        <w:t>Signs your child might be struggling</w:t>
      </w:r>
    </w:p>
    <w:p w14:paraId="3A829394" w14:textId="54CF6BEF" w:rsidR="000C4C33" w:rsidRDefault="000C4C33" w:rsidP="000C4C33">
      <w:pPr>
        <w:rPr>
          <w:rFonts w:ascii="BC Sans" w:hAnsi="BC Sans" w:cs="Arial"/>
          <w:color w:val="000000" w:themeColor="text1"/>
          <w:sz w:val="22"/>
          <w:szCs w:val="22"/>
        </w:rPr>
      </w:pPr>
      <w:r w:rsidRPr="000C4C33">
        <w:rPr>
          <w:rFonts w:ascii="BC Sans" w:hAnsi="BC Sans" w:cs="Arial"/>
          <w:color w:val="000000" w:themeColor="text1"/>
          <w:sz w:val="22"/>
          <w:szCs w:val="22"/>
        </w:rPr>
        <w:t>Watch for changes that last more than a few weeks or affect daily life:</w:t>
      </w:r>
    </w:p>
    <w:p w14:paraId="09701F27" w14:textId="77777777" w:rsidR="000C4C33" w:rsidRPr="000C4C33" w:rsidRDefault="000C4C33" w:rsidP="000C4C33">
      <w:pPr>
        <w:rPr>
          <w:rFonts w:ascii="BC Sans" w:hAnsi="BC Sans" w:cs="Arial"/>
          <w:color w:val="000000" w:themeColor="text1"/>
          <w:sz w:val="22"/>
          <w:szCs w:val="22"/>
        </w:rPr>
      </w:pPr>
    </w:p>
    <w:p w14:paraId="3E6457E7"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Acting sad, worried, or angry more often</w:t>
      </w:r>
    </w:p>
    <w:p w14:paraId="2A8D092B"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Trouble sleeping or eating</w:t>
      </w:r>
    </w:p>
    <w:p w14:paraId="7FA57EB3"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Headaches or stomach aches with no clear cause</w:t>
      </w:r>
    </w:p>
    <w:p w14:paraId="0AFA8F31"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Not wanting to go to school or see friends</w:t>
      </w:r>
    </w:p>
    <w:p w14:paraId="49540F83"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Losing interest in things they used to enjoy</w:t>
      </w:r>
    </w:p>
    <w:p w14:paraId="38E3DDB8"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Trouble concentrating or doing schoolwork</w:t>
      </w:r>
    </w:p>
    <w:p w14:paraId="18BDC07A"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Saying things like “I’m not good enough” or “I can’t do anything right”</w:t>
      </w:r>
    </w:p>
    <w:p w14:paraId="428DB9A0" w14:textId="77777777" w:rsidR="000C4C33" w:rsidRPr="000C4C33" w:rsidRDefault="000C4C33" w:rsidP="000C4C33">
      <w:pPr>
        <w:numPr>
          <w:ilvl w:val="0"/>
          <w:numId w:val="10"/>
        </w:numPr>
        <w:rPr>
          <w:rFonts w:ascii="BC Sans" w:hAnsi="BC Sans" w:cs="Arial"/>
          <w:color w:val="000000" w:themeColor="text1"/>
          <w:sz w:val="22"/>
          <w:szCs w:val="22"/>
        </w:rPr>
      </w:pPr>
      <w:r w:rsidRPr="000C4C33">
        <w:rPr>
          <w:rFonts w:ascii="BC Sans" w:hAnsi="BC Sans" w:cs="Arial"/>
          <w:color w:val="000000" w:themeColor="text1"/>
          <w:sz w:val="22"/>
          <w:szCs w:val="22"/>
        </w:rPr>
        <w:t>Talking about death or hurting themselves</w:t>
      </w:r>
    </w:p>
    <w:p w14:paraId="28FBD6F2" w14:textId="77777777" w:rsidR="000C4C33" w:rsidRDefault="000C4C33" w:rsidP="000C4C33">
      <w:pPr>
        <w:rPr>
          <w:rFonts w:ascii="BC Sans" w:hAnsi="BC Sans" w:cs="Arial"/>
          <w:color w:val="000000" w:themeColor="text1"/>
          <w:sz w:val="22"/>
          <w:szCs w:val="22"/>
        </w:rPr>
      </w:pPr>
    </w:p>
    <w:p w14:paraId="5216F688" w14:textId="538B7B08" w:rsidR="000C4C33" w:rsidRPr="000C4C33" w:rsidRDefault="000C4C33" w:rsidP="000C4C33">
      <w:pPr>
        <w:rPr>
          <w:rFonts w:ascii="BC Sans" w:hAnsi="BC Sans" w:cs="Arial"/>
          <w:color w:val="000000" w:themeColor="text1"/>
          <w:sz w:val="22"/>
          <w:szCs w:val="22"/>
        </w:rPr>
      </w:pPr>
      <w:r w:rsidRPr="000C4C33">
        <w:rPr>
          <w:rFonts w:ascii="BC Sans" w:hAnsi="BC Sans" w:cs="Arial"/>
          <w:color w:val="000000" w:themeColor="text1"/>
          <w:sz w:val="22"/>
          <w:szCs w:val="22"/>
        </w:rPr>
        <w:t>If you notice these signs, talk to your child and reach out for help. Choose a quiet moment, speak gently, and listen without judging. Let your child know it’s okay to feel sad, worried, or angry. Remind them you’re always there to help. If they’re not ready to talk, that’s okay. Let them know they can come to you (or another trusted adult) anytime.</w:t>
      </w:r>
    </w:p>
    <w:p w14:paraId="5C01B8D6" w14:textId="4D196AB3" w:rsidR="00C53879" w:rsidRDefault="00C53879" w:rsidP="00C53879">
      <w:pPr>
        <w:rPr>
          <w:rFonts w:ascii="BC Sans" w:hAnsi="BC Sans" w:cs="Arial"/>
          <w:color w:val="000000" w:themeColor="text1"/>
          <w:sz w:val="22"/>
          <w:szCs w:val="22"/>
        </w:rPr>
      </w:pPr>
    </w:p>
    <w:p w14:paraId="799B05F6" w14:textId="46E7F52C" w:rsidR="000C4C33" w:rsidRDefault="000C4C33" w:rsidP="002C2E24">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Where to get help</w:t>
      </w:r>
    </w:p>
    <w:p w14:paraId="0C40CF74" w14:textId="77777777" w:rsidR="009512CC" w:rsidRPr="00972465" w:rsidRDefault="009512CC" w:rsidP="002C2E24">
      <w:pPr>
        <w:spacing w:after="120"/>
        <w:rPr>
          <w:rFonts w:ascii="BC Sans" w:eastAsia="Lato" w:hAnsi="BC Sans" w:cs="Lato"/>
          <w:b/>
          <w:bCs/>
          <w:sz w:val="22"/>
          <w:szCs w:val="22"/>
        </w:rPr>
      </w:pPr>
      <w:r w:rsidRPr="00972465">
        <w:rPr>
          <w:rFonts w:ascii="BC Sans" w:eastAsia="Lato" w:hAnsi="BC Sans" w:cs="Lato"/>
          <w:sz w:val="22"/>
          <w:szCs w:val="22"/>
        </w:rPr>
        <w:t>You don’t have to figure it out alone. Here are trusted places you can reach out to:</w:t>
      </w:r>
    </w:p>
    <w:p w14:paraId="0F88F950" w14:textId="77777777" w:rsidR="007E30E5" w:rsidRDefault="009512CC" w:rsidP="002C2E24">
      <w:pPr>
        <w:pStyle w:val="ListParagraph"/>
        <w:numPr>
          <w:ilvl w:val="0"/>
          <w:numId w:val="12"/>
        </w:numPr>
        <w:ind w:left="709"/>
        <w:contextualSpacing w:val="0"/>
        <w:rPr>
          <w:rFonts w:ascii="BC Sans" w:eastAsia="Lato" w:hAnsi="BC Sans" w:cs="Lato"/>
          <w:b/>
          <w:bCs/>
          <w:sz w:val="22"/>
          <w:szCs w:val="22"/>
        </w:rPr>
      </w:pPr>
      <w:r w:rsidRPr="00972465">
        <w:rPr>
          <w:rFonts w:ascii="BC Sans" w:eastAsia="Lato" w:hAnsi="BC Sans" w:cs="Lato"/>
          <w:b/>
          <w:bCs/>
          <w:sz w:val="22"/>
          <w:szCs w:val="22"/>
        </w:rPr>
        <w:t>School Nurse</w:t>
      </w:r>
    </w:p>
    <w:p w14:paraId="0AEC7211" w14:textId="77777777" w:rsidR="007E30E5" w:rsidRPr="007E30E5" w:rsidRDefault="009512CC" w:rsidP="002C2E24">
      <w:pPr>
        <w:pStyle w:val="ListParagraph"/>
        <w:numPr>
          <w:ilvl w:val="1"/>
          <w:numId w:val="12"/>
        </w:numPr>
        <w:contextualSpacing w:val="0"/>
        <w:rPr>
          <w:rFonts w:ascii="BC Sans" w:eastAsia="Lato" w:hAnsi="BC Sans" w:cs="Lato"/>
          <w:b/>
          <w:bCs/>
          <w:sz w:val="22"/>
          <w:szCs w:val="22"/>
        </w:rPr>
      </w:pPr>
      <w:r w:rsidRPr="007E30E5">
        <w:rPr>
          <w:rFonts w:ascii="BC Sans" w:eastAsia="Lato" w:hAnsi="BC Sans" w:cs="Lato"/>
          <w:sz w:val="22"/>
          <w:szCs w:val="22"/>
        </w:rPr>
        <w:t xml:space="preserve">Available at </w:t>
      </w:r>
      <w:hyperlink r:id="rId10">
        <w:r w:rsidRPr="007E30E5">
          <w:rPr>
            <w:rStyle w:val="Hyperlink"/>
            <w:rFonts w:ascii="BC Sans" w:eastAsia="Lato" w:hAnsi="BC Sans" w:cs="Lato"/>
            <w:color w:val="00558C"/>
            <w:sz w:val="22"/>
            <w:szCs w:val="22"/>
          </w:rPr>
          <w:t>Youth Clinics</w:t>
        </w:r>
      </w:hyperlink>
    </w:p>
    <w:p w14:paraId="26894288" w14:textId="3EA99601" w:rsidR="009512CC" w:rsidRPr="007E30E5" w:rsidRDefault="009512CC" w:rsidP="002C2E24">
      <w:pPr>
        <w:pStyle w:val="ListParagraph"/>
        <w:numPr>
          <w:ilvl w:val="1"/>
          <w:numId w:val="12"/>
        </w:numPr>
        <w:spacing w:after="120"/>
        <w:contextualSpacing w:val="0"/>
        <w:rPr>
          <w:rFonts w:ascii="BC Sans" w:eastAsia="Lato" w:hAnsi="BC Sans" w:cs="Lato"/>
          <w:b/>
          <w:bCs/>
          <w:sz w:val="22"/>
          <w:szCs w:val="22"/>
        </w:rPr>
      </w:pPr>
      <w:r w:rsidRPr="007E30E5">
        <w:rPr>
          <w:rFonts w:ascii="BC Sans" w:eastAsia="Lato" w:hAnsi="BC Sans" w:cs="Lato"/>
          <w:sz w:val="22"/>
          <w:szCs w:val="22"/>
        </w:rPr>
        <w:t xml:space="preserve">Can help guide students to the right services </w:t>
      </w:r>
    </w:p>
    <w:p w14:paraId="52F066DA" w14:textId="77777777" w:rsidR="007E30E5" w:rsidRDefault="009512CC" w:rsidP="002C2E24">
      <w:pPr>
        <w:pStyle w:val="ListParagraph"/>
        <w:numPr>
          <w:ilvl w:val="0"/>
          <w:numId w:val="11"/>
        </w:numPr>
        <w:contextualSpacing w:val="0"/>
        <w:rPr>
          <w:rFonts w:ascii="BC Sans" w:eastAsia="Lato" w:hAnsi="BC Sans" w:cs="Lato"/>
          <w:b/>
          <w:bCs/>
          <w:sz w:val="22"/>
          <w:szCs w:val="22"/>
        </w:rPr>
      </w:pPr>
      <w:r w:rsidRPr="00972465">
        <w:rPr>
          <w:rFonts w:ascii="BC Sans" w:eastAsia="Lato" w:hAnsi="BC Sans" w:cs="Lato"/>
          <w:b/>
          <w:bCs/>
          <w:sz w:val="22"/>
          <w:szCs w:val="22"/>
        </w:rPr>
        <w:t xml:space="preserve">Family Doctor </w:t>
      </w:r>
    </w:p>
    <w:p w14:paraId="35985B0A" w14:textId="2624201B" w:rsidR="009512CC" w:rsidRPr="007E30E5" w:rsidRDefault="009512CC" w:rsidP="002C2E24">
      <w:pPr>
        <w:pStyle w:val="ListParagraph"/>
        <w:numPr>
          <w:ilvl w:val="1"/>
          <w:numId w:val="11"/>
        </w:numPr>
        <w:spacing w:after="120"/>
        <w:contextualSpacing w:val="0"/>
        <w:rPr>
          <w:rFonts w:ascii="BC Sans" w:eastAsia="Lato" w:hAnsi="BC Sans" w:cs="Lato"/>
          <w:b/>
          <w:bCs/>
          <w:sz w:val="22"/>
          <w:szCs w:val="22"/>
        </w:rPr>
      </w:pPr>
      <w:r w:rsidRPr="007E30E5">
        <w:rPr>
          <w:rFonts w:ascii="BC Sans" w:eastAsia="Lato" w:hAnsi="BC Sans" w:cs="Lato"/>
          <w:sz w:val="22"/>
          <w:szCs w:val="22"/>
        </w:rPr>
        <w:t>Can assess your child’s needs and refer to specialists</w:t>
      </w:r>
    </w:p>
    <w:p w14:paraId="30E96B52" w14:textId="77777777" w:rsidR="009512CC" w:rsidRPr="00972465" w:rsidRDefault="009512CC" w:rsidP="002C2E24">
      <w:pPr>
        <w:pStyle w:val="ListParagraph"/>
        <w:numPr>
          <w:ilvl w:val="0"/>
          <w:numId w:val="11"/>
        </w:numPr>
        <w:contextualSpacing w:val="0"/>
        <w:rPr>
          <w:rFonts w:ascii="BC Sans" w:eastAsia="Lato" w:hAnsi="BC Sans" w:cs="Lato"/>
          <w:b/>
          <w:bCs/>
          <w:sz w:val="22"/>
          <w:szCs w:val="22"/>
        </w:rPr>
      </w:pPr>
      <w:hyperlink r:id="rId11">
        <w:r w:rsidRPr="00972465">
          <w:rPr>
            <w:rStyle w:val="Hyperlink"/>
            <w:rFonts w:ascii="BC Sans" w:eastAsia="Lato" w:hAnsi="BC Sans" w:cs="Lato"/>
            <w:b/>
            <w:bCs/>
            <w:color w:val="auto"/>
            <w:sz w:val="22"/>
            <w:szCs w:val="22"/>
          </w:rPr>
          <w:t>Child &amp; Youth Mental Health Intake Clinics</w:t>
        </w:r>
      </w:hyperlink>
    </w:p>
    <w:p w14:paraId="05C6F6B8"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Free services for children and youth (0-18)</w:t>
      </w:r>
    </w:p>
    <w:p w14:paraId="3CF3A0B9" w14:textId="77777777" w:rsidR="009512CC" w:rsidRPr="00972465" w:rsidRDefault="009512CC" w:rsidP="002C2E24">
      <w:pPr>
        <w:pStyle w:val="ListParagraph"/>
        <w:numPr>
          <w:ilvl w:val="1"/>
          <w:numId w:val="11"/>
        </w:numPr>
        <w:spacing w:after="120"/>
        <w:contextualSpacing w:val="0"/>
        <w:rPr>
          <w:rFonts w:ascii="BC Sans" w:eastAsia="Lato" w:hAnsi="BC Sans" w:cs="Lato"/>
          <w:sz w:val="22"/>
          <w:szCs w:val="22"/>
        </w:rPr>
      </w:pPr>
      <w:r w:rsidRPr="00972465">
        <w:rPr>
          <w:rFonts w:ascii="BC Sans" w:eastAsia="Lato" w:hAnsi="BC Sans" w:cs="Lato"/>
          <w:sz w:val="22"/>
          <w:szCs w:val="22"/>
        </w:rPr>
        <w:t>No referral needed</w:t>
      </w:r>
    </w:p>
    <w:p w14:paraId="6969B5AB" w14:textId="77777777" w:rsidR="009512CC" w:rsidRPr="00972465" w:rsidRDefault="009512CC" w:rsidP="002C2E24">
      <w:pPr>
        <w:pStyle w:val="ListParagraph"/>
        <w:numPr>
          <w:ilvl w:val="0"/>
          <w:numId w:val="11"/>
        </w:numPr>
        <w:contextualSpacing w:val="0"/>
        <w:rPr>
          <w:rFonts w:ascii="BC Sans" w:eastAsia="Lato" w:hAnsi="BC Sans" w:cs="Lato"/>
          <w:b/>
          <w:bCs/>
          <w:sz w:val="22"/>
          <w:szCs w:val="22"/>
        </w:rPr>
      </w:pPr>
      <w:hyperlink r:id="rId12">
        <w:r w:rsidRPr="00972465">
          <w:rPr>
            <w:rStyle w:val="Hyperlink"/>
            <w:rFonts w:ascii="BC Sans" w:eastAsia="Lato" w:hAnsi="BC Sans" w:cs="Lato"/>
            <w:b/>
            <w:bCs/>
            <w:color w:val="auto"/>
            <w:sz w:val="22"/>
            <w:szCs w:val="22"/>
          </w:rPr>
          <w:t>Foundry BC</w:t>
        </w:r>
      </w:hyperlink>
    </w:p>
    <w:p w14:paraId="176B4082"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Free services for youth ages 12-24 and their families</w:t>
      </w:r>
    </w:p>
    <w:p w14:paraId="08967779"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Offers counselling, peer support, health care, and more</w:t>
      </w:r>
    </w:p>
    <w:p w14:paraId="0F7211EF"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 xml:space="preserve">In-person and virtual services available </w:t>
      </w:r>
    </w:p>
    <w:p w14:paraId="2626C169" w14:textId="77777777" w:rsidR="009512CC" w:rsidRPr="00972465" w:rsidRDefault="009512CC" w:rsidP="002C2E24">
      <w:pPr>
        <w:pStyle w:val="ListParagraph"/>
        <w:numPr>
          <w:ilvl w:val="0"/>
          <w:numId w:val="11"/>
        </w:numPr>
        <w:contextualSpacing w:val="0"/>
        <w:rPr>
          <w:rFonts w:ascii="BC Sans" w:eastAsia="Lato" w:hAnsi="BC Sans" w:cs="Lato"/>
          <w:b/>
          <w:bCs/>
          <w:sz w:val="22"/>
          <w:szCs w:val="22"/>
        </w:rPr>
      </w:pPr>
      <w:hyperlink r:id="rId13">
        <w:r w:rsidRPr="00972465">
          <w:rPr>
            <w:rStyle w:val="Hyperlink"/>
            <w:rFonts w:ascii="BC Sans" w:eastAsia="Lato" w:hAnsi="BC Sans" w:cs="Lato"/>
            <w:b/>
            <w:bCs/>
            <w:color w:val="auto"/>
            <w:sz w:val="22"/>
            <w:szCs w:val="22"/>
          </w:rPr>
          <w:t>Kelty Mental Health Resource Centre</w:t>
        </w:r>
      </w:hyperlink>
    </w:p>
    <w:p w14:paraId="37D6ACD7"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 xml:space="preserve">Free support for families </w:t>
      </w:r>
    </w:p>
    <w:p w14:paraId="41B189D3" w14:textId="77777777" w:rsidR="009512CC" w:rsidRPr="00972465" w:rsidRDefault="009512CC" w:rsidP="002C2E24">
      <w:pPr>
        <w:pStyle w:val="ListParagraph"/>
        <w:numPr>
          <w:ilvl w:val="1"/>
          <w:numId w:val="11"/>
        </w:numPr>
        <w:contextualSpacing w:val="0"/>
        <w:rPr>
          <w:rFonts w:ascii="BC Sans" w:eastAsia="Lato" w:hAnsi="BC Sans" w:cs="Lato"/>
          <w:sz w:val="22"/>
          <w:szCs w:val="22"/>
        </w:rPr>
      </w:pPr>
      <w:r w:rsidRPr="00972465">
        <w:rPr>
          <w:rFonts w:ascii="BC Sans" w:eastAsia="Lato" w:hAnsi="BC Sans" w:cs="Lato"/>
          <w:sz w:val="22"/>
          <w:szCs w:val="22"/>
        </w:rPr>
        <w:t xml:space="preserve">Offers peer support, webinars, and tools for parents  </w:t>
      </w:r>
    </w:p>
    <w:p w14:paraId="5E8B2F33" w14:textId="77777777" w:rsidR="009512CC" w:rsidRPr="009512CC" w:rsidRDefault="009512CC" w:rsidP="000C4C33">
      <w:pPr>
        <w:rPr>
          <w:rStyle w:val="Hyperlink"/>
          <w:rFonts w:ascii="BC Sans" w:hAnsi="BC Sans" w:cs="Arial"/>
          <w:color w:val="000000" w:themeColor="text1"/>
          <w:sz w:val="22"/>
          <w:szCs w:val="22"/>
          <w:u w:val="none"/>
        </w:rPr>
      </w:pPr>
    </w:p>
    <w:p w14:paraId="701BE7DD" w14:textId="77777777" w:rsidR="000C4C33" w:rsidRPr="0075059B" w:rsidRDefault="000C4C33" w:rsidP="00C53879">
      <w:pPr>
        <w:rPr>
          <w:rFonts w:ascii="BC Sans" w:hAnsi="BC Sans" w:cs="Arial"/>
          <w:color w:val="000000" w:themeColor="text1"/>
          <w:sz w:val="22"/>
          <w:szCs w:val="22"/>
        </w:rPr>
      </w:pPr>
    </w:p>
    <w:p w14:paraId="7316C692" w14:textId="777E460E" w:rsidR="00466679" w:rsidRPr="00206936" w:rsidRDefault="00B64803" w:rsidP="00D26554">
      <w:pPr>
        <w:rPr>
          <w:rFonts w:ascii="BC Sans" w:hAnsi="BC Sans" w:cs="Arial"/>
          <w:color w:val="000000" w:themeColor="text1"/>
          <w:sz w:val="20"/>
        </w:rPr>
      </w:pPr>
      <w:r w:rsidRPr="00206936">
        <w:rPr>
          <w:rFonts w:ascii="BC Sans" w:hAnsi="BC Sans" w:cs="Arial"/>
          <w:color w:val="000000" w:themeColor="text1"/>
          <w:sz w:val="20"/>
        </w:rPr>
        <w:t xml:space="preserve">For more information: </w:t>
      </w:r>
    </w:p>
    <w:p w14:paraId="405C333D" w14:textId="77777777" w:rsidR="002C2E24" w:rsidRPr="002C2E24" w:rsidRDefault="002C2E24" w:rsidP="002C2E24">
      <w:pPr>
        <w:pStyle w:val="ListParagraph"/>
        <w:numPr>
          <w:ilvl w:val="0"/>
          <w:numId w:val="9"/>
        </w:numPr>
        <w:rPr>
          <w:rFonts w:ascii="BC Sans" w:hAnsi="BC Sans" w:cs="Arial"/>
          <w:color w:val="000000" w:themeColor="text1"/>
          <w:sz w:val="20"/>
        </w:rPr>
      </w:pPr>
      <w:proofErr w:type="spellStart"/>
      <w:r w:rsidRPr="002C2E24">
        <w:rPr>
          <w:rFonts w:ascii="BC Sans" w:hAnsi="BC Sans" w:cs="Arial"/>
          <w:color w:val="000000" w:themeColor="text1"/>
          <w:sz w:val="20"/>
        </w:rPr>
        <w:t>HealthLink</w:t>
      </w:r>
      <w:proofErr w:type="spellEnd"/>
      <w:r w:rsidRPr="002C2E24">
        <w:rPr>
          <w:rFonts w:ascii="BC Sans" w:hAnsi="BC Sans" w:cs="Arial"/>
          <w:color w:val="000000" w:themeColor="text1"/>
          <w:sz w:val="20"/>
        </w:rPr>
        <w:t xml:space="preserve"> BC– </w:t>
      </w:r>
      <w:hyperlink r:id="rId14" w:history="1">
        <w:r w:rsidRPr="002C2E24">
          <w:rPr>
            <w:rStyle w:val="Hyperlink"/>
            <w:rFonts w:ascii="BC Sans" w:hAnsi="BC Sans" w:cs="Arial"/>
            <w:sz w:val="20"/>
          </w:rPr>
          <w:t>Warning Signs of Suicide in Children and Teens</w:t>
        </w:r>
      </w:hyperlink>
    </w:p>
    <w:p w14:paraId="2C26733E" w14:textId="77777777" w:rsidR="002C2E24" w:rsidRPr="002C2E24" w:rsidRDefault="002C2E24" w:rsidP="002C2E24">
      <w:pPr>
        <w:pStyle w:val="ListParagraph"/>
        <w:numPr>
          <w:ilvl w:val="0"/>
          <w:numId w:val="9"/>
        </w:numPr>
        <w:rPr>
          <w:rFonts w:ascii="BC Sans" w:hAnsi="BC Sans" w:cs="Arial"/>
          <w:color w:val="000000" w:themeColor="text1"/>
          <w:sz w:val="20"/>
        </w:rPr>
      </w:pPr>
      <w:r w:rsidRPr="002C2E24">
        <w:rPr>
          <w:rFonts w:ascii="BC Sans" w:hAnsi="BC Sans" w:cs="Arial"/>
          <w:color w:val="000000" w:themeColor="text1"/>
          <w:sz w:val="20"/>
        </w:rPr>
        <w:t xml:space="preserve">Island Health - </w:t>
      </w:r>
      <w:hyperlink r:id="rId15" w:history="1">
        <w:r w:rsidRPr="002C2E24">
          <w:rPr>
            <w:rStyle w:val="Hyperlink"/>
            <w:rFonts w:ascii="BC Sans" w:hAnsi="BC Sans" w:cs="Arial"/>
            <w:sz w:val="20"/>
          </w:rPr>
          <w:t>Getting Help During a Mental Health Crisis - For Children &amp; Youth</w:t>
        </w:r>
      </w:hyperlink>
    </w:p>
    <w:p w14:paraId="5A1FE152" w14:textId="77777777" w:rsidR="002C2E24" w:rsidRPr="002C2E24" w:rsidRDefault="002C2E24" w:rsidP="002C2E24">
      <w:pPr>
        <w:pStyle w:val="ListParagraph"/>
        <w:numPr>
          <w:ilvl w:val="0"/>
          <w:numId w:val="9"/>
        </w:numPr>
        <w:rPr>
          <w:rFonts w:ascii="BC Sans" w:hAnsi="BC Sans" w:cs="Arial"/>
          <w:color w:val="000000" w:themeColor="text1"/>
          <w:sz w:val="20"/>
        </w:rPr>
      </w:pPr>
      <w:r w:rsidRPr="002C2E24">
        <w:rPr>
          <w:rFonts w:ascii="BC Sans" w:hAnsi="BC Sans" w:cs="Arial"/>
          <w:color w:val="000000" w:themeColor="text1"/>
          <w:sz w:val="20"/>
        </w:rPr>
        <w:t xml:space="preserve">Kelty Mental Health - </w:t>
      </w:r>
      <w:hyperlink r:id="rId16" w:history="1">
        <w:r w:rsidRPr="002C2E24">
          <w:rPr>
            <w:rStyle w:val="Hyperlink"/>
            <w:rFonts w:ascii="BC Sans" w:hAnsi="BC Sans" w:cs="Arial"/>
            <w:sz w:val="20"/>
          </w:rPr>
          <w:t>Mental Health &amp; Neurodevelopmental Challenges</w:t>
        </w:r>
      </w:hyperlink>
    </w:p>
    <w:p w14:paraId="42B8D2D7" w14:textId="44CB2521" w:rsidR="00C53879" w:rsidRPr="00206936" w:rsidRDefault="00C53879" w:rsidP="002C2E24">
      <w:pPr>
        <w:pStyle w:val="ListParagraph"/>
        <w:rPr>
          <w:rFonts w:ascii="BC Sans" w:hAnsi="BC Sans" w:cs="Arial"/>
          <w:color w:val="000000" w:themeColor="text1"/>
          <w:sz w:val="20"/>
        </w:rPr>
      </w:pPr>
    </w:p>
    <w:sectPr w:rsidR="00C53879" w:rsidRPr="00206936" w:rsidSect="00551FE3">
      <w:headerReference w:type="default" r:id="rId17"/>
      <w:footerReference w:type="default" r:id="rId18"/>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1520" w14:textId="77777777" w:rsidR="00E448C4" w:rsidRDefault="00E448C4" w:rsidP="00C53879">
      <w:r>
        <w:separator/>
      </w:r>
    </w:p>
  </w:endnote>
  <w:endnote w:type="continuationSeparator" w:id="0">
    <w:p w14:paraId="4D1D9DB2" w14:textId="77777777" w:rsidR="00E448C4" w:rsidRDefault="00E448C4"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modern"/>
    <w:notTrueType/>
    <w:pitch w:val="variable"/>
    <w:sig w:usb0="E00002FF" w:usb1="4000001B" w:usb2="08002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17C" w14:textId="77777777" w:rsidR="000C4654" w:rsidRDefault="000C4654"/>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0C4654" w:rsidRPr="0075059B" w14:paraId="60273C0B" w14:textId="77777777" w:rsidTr="000C4654">
      <w:trPr>
        <w:trHeight w:val="280"/>
      </w:trPr>
      <w:tc>
        <w:tcPr>
          <w:tcW w:w="8640" w:type="dxa"/>
          <w:tcMar>
            <w:left w:w="0" w:type="dxa"/>
            <w:right w:w="0" w:type="dxa"/>
          </w:tcMar>
          <w:vAlign w:val="bottom"/>
        </w:tcPr>
        <w:p w14:paraId="4AE097A1" w14:textId="77777777" w:rsidR="000C4654" w:rsidRPr="0075059B" w:rsidRDefault="000C4654" w:rsidP="0075059B">
          <w:pPr>
            <w:pStyle w:val="Footer"/>
            <w:rPr>
              <w:rFonts w:ascii="BC Sans" w:hAnsi="BC Sans"/>
              <w:sz w:val="18"/>
              <w:szCs w:val="18"/>
            </w:rPr>
          </w:pPr>
          <w:r w:rsidRPr="0075059B">
            <w:rPr>
              <w:rFonts w:ascii="BC Sans" w:hAnsi="BC Sans"/>
              <w:sz w:val="18"/>
              <w:szCs w:val="18"/>
            </w:rPr>
            <w:t xml:space="preserve">Public Health Units: </w:t>
          </w:r>
          <w:hyperlink r:id="rId1" w:history="1">
            <w:r w:rsidRPr="0075059B">
              <w:rPr>
                <w:rStyle w:val="Hyperlink"/>
                <w:rFonts w:ascii="BC Sans" w:hAnsi="BC Sans"/>
                <w:sz w:val="18"/>
                <w:szCs w:val="18"/>
              </w:rPr>
              <w:t>www.islandhealth.ca/our-locations/health-unit-locations</w:t>
            </w:r>
          </w:hyperlink>
          <w:r w:rsidRPr="0075059B">
            <w:rPr>
              <w:rFonts w:ascii="BC Sans" w:hAnsi="BC Sans"/>
              <w:sz w:val="18"/>
              <w:szCs w:val="18"/>
            </w:rPr>
            <w:br/>
            <w:t xml:space="preserve">Healthy Schools: </w:t>
          </w:r>
          <w:hyperlink r:id="rId2" w:history="1">
            <w:r w:rsidRPr="0075059B">
              <w:rPr>
                <w:rStyle w:val="Hyperlink"/>
                <w:rFonts w:ascii="BC Sans" w:hAnsi="BC Sans"/>
                <w:sz w:val="18"/>
                <w:szCs w:val="18"/>
              </w:rPr>
              <w:t>www.islandhealth.ca/healthyschools</w:t>
            </w:r>
          </w:hyperlink>
        </w:p>
      </w:tc>
      <w:tc>
        <w:tcPr>
          <w:tcW w:w="1620" w:type="dxa"/>
          <w:tcMar>
            <w:left w:w="0" w:type="dxa"/>
            <w:right w:w="0" w:type="dxa"/>
          </w:tcMar>
          <w:vAlign w:val="bottom"/>
        </w:tcPr>
        <w:p w14:paraId="2525D52E" w14:textId="2C3C2CA8" w:rsidR="000C4654" w:rsidRPr="0075059B" w:rsidRDefault="000C4654" w:rsidP="0075059B">
          <w:pPr>
            <w:pStyle w:val="Footer"/>
            <w:rPr>
              <w:rFonts w:ascii="BC Sans" w:hAnsi="BC Sans"/>
              <w:sz w:val="18"/>
              <w:szCs w:val="18"/>
            </w:rPr>
          </w:pPr>
          <w:r w:rsidRPr="0075059B">
            <w:rPr>
              <w:rFonts w:ascii="BC Sans" w:hAnsi="BC Sans"/>
              <w:sz w:val="18"/>
              <w:szCs w:val="18"/>
            </w:rPr>
            <w:t xml:space="preserve">Revised </w:t>
          </w:r>
          <w:r w:rsidR="0088384C">
            <w:rPr>
              <w:rFonts w:ascii="BC Sans" w:hAnsi="BC Sans"/>
              <w:sz w:val="18"/>
              <w:szCs w:val="18"/>
            </w:rPr>
            <w:t>July</w:t>
          </w:r>
          <w:r w:rsidRPr="0075059B">
            <w:rPr>
              <w:rFonts w:ascii="BC Sans" w:hAnsi="BC Sans"/>
              <w:sz w:val="18"/>
              <w:szCs w:val="18"/>
            </w:rPr>
            <w:t xml:space="preserve"> 2026</w:t>
          </w:r>
        </w:p>
      </w:tc>
    </w:tr>
  </w:tbl>
  <w:p w14:paraId="01DCA6A2" w14:textId="2075AABA" w:rsidR="00C53879" w:rsidRPr="000C4654" w:rsidRDefault="00C53879" w:rsidP="0075059B">
    <w:pPr>
      <w:pStyle w:val="Footer"/>
      <w:rPr>
        <w:rFonts w:ascii="BC Sans" w:hAnsi="BC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3842" w14:textId="77777777" w:rsidR="00E448C4" w:rsidRDefault="00E448C4" w:rsidP="00C53879">
      <w:r>
        <w:separator/>
      </w:r>
    </w:p>
  </w:footnote>
  <w:footnote w:type="continuationSeparator" w:id="0">
    <w:p w14:paraId="1449EBF9" w14:textId="77777777" w:rsidR="00E448C4" w:rsidRDefault="00E448C4"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3A60" w14:textId="38013D9B" w:rsidR="00757D05" w:rsidRDefault="00757D05" w:rsidP="00757D05">
    <w:pPr>
      <w:pStyle w:val="Header"/>
      <w:tabs>
        <w:tab w:val="clear" w:pos="4680"/>
        <w:tab w:val="clear" w:pos="9360"/>
      </w:tabs>
      <w:rPr>
        <w:rFonts w:ascii="Lato" w:hAnsi="Lato"/>
        <w:b/>
        <w:bCs/>
        <w:sz w:val="28"/>
        <w:szCs w:val="28"/>
      </w:rPr>
    </w:pPr>
  </w:p>
  <w:p w14:paraId="76D85DEC" w14:textId="3560578D" w:rsidR="00757D05" w:rsidRPr="0075059B" w:rsidRDefault="0075059B" w:rsidP="00757D05">
    <w:pPr>
      <w:pStyle w:val="Header"/>
      <w:tabs>
        <w:tab w:val="clear" w:pos="4680"/>
        <w:tab w:val="clear" w:pos="9360"/>
      </w:tabs>
      <w:ind w:left="-270"/>
      <w:rPr>
        <w:rFonts w:ascii="BC Sans" w:hAnsi="BC Sans"/>
        <w:b/>
        <w:bCs/>
        <w:sz w:val="28"/>
        <w:szCs w:val="28"/>
      </w:rPr>
    </w:pPr>
    <w:r w:rsidRPr="0075059B">
      <w:rPr>
        <w:rFonts w:ascii="BC Sans" w:hAnsi="BC Sans"/>
        <w:noProof/>
        <w:lang w:eastAsia="en-CA"/>
      </w:rPr>
      <w:drawing>
        <wp:anchor distT="0" distB="0" distL="114300" distR="114300" simplePos="0" relativeHeight="251657216" behindDoc="0" locked="1" layoutInCell="1" allowOverlap="1" wp14:anchorId="344AD8F7" wp14:editId="2C1B9447">
          <wp:simplePos x="0" y="0"/>
          <wp:positionH relativeFrom="column">
            <wp:posOffset>5624830</wp:posOffset>
          </wp:positionH>
          <wp:positionV relativeFrom="page">
            <wp:posOffset>393700</wp:posOffset>
          </wp:positionV>
          <wp:extent cx="955675" cy="473710"/>
          <wp:effectExtent l="0" t="0" r="0" b="2540"/>
          <wp:wrapSquare wrapText="bothSides"/>
          <wp:docPr id="1157785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955675" cy="473710"/>
                  </a:xfrm>
                  <a:prstGeom prst="rect">
                    <a:avLst/>
                  </a:prstGeom>
                </pic:spPr>
              </pic:pic>
            </a:graphicData>
          </a:graphic>
          <wp14:sizeRelH relativeFrom="margin">
            <wp14:pctWidth>0</wp14:pctWidth>
          </wp14:sizeRelH>
          <wp14:sizeRelV relativeFrom="margin">
            <wp14:pctHeight>0</wp14:pctHeight>
          </wp14:sizeRelV>
        </wp:anchor>
      </w:drawing>
    </w:r>
    <w:r w:rsidR="00757D05" w:rsidRPr="0075059B">
      <w:rPr>
        <w:rFonts w:ascii="BC Sans" w:hAnsi="BC Sans"/>
        <w:b/>
        <w:bCs/>
        <w:sz w:val="28"/>
        <w:szCs w:val="28"/>
      </w:rPr>
      <w:t>Healthy Schools Newsletter Insert</w:t>
    </w:r>
  </w:p>
  <w:p w14:paraId="659819E6"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58240" behindDoc="0" locked="0" layoutInCell="1" allowOverlap="1" wp14:anchorId="594C873B" wp14:editId="67ECC32A">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E7692D"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17266D71" w14:textId="77777777" w:rsidR="00C53879" w:rsidRPr="00757D05" w:rsidRDefault="00C53879" w:rsidP="0075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880"/>
    <w:multiLevelType w:val="multilevel"/>
    <w:tmpl w:val="A09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7748"/>
    <w:multiLevelType w:val="hybridMultilevel"/>
    <w:tmpl w:val="9664F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E43220"/>
    <w:multiLevelType w:val="hybridMultilevel"/>
    <w:tmpl w:val="49743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A171A3"/>
    <w:multiLevelType w:val="hybridMultilevel"/>
    <w:tmpl w:val="A4B09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4167F0"/>
    <w:multiLevelType w:val="hybridMultilevel"/>
    <w:tmpl w:val="9C76D4F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41672B"/>
    <w:multiLevelType w:val="hybridMultilevel"/>
    <w:tmpl w:val="5D3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E1E1D"/>
    <w:multiLevelType w:val="hybridMultilevel"/>
    <w:tmpl w:val="DCC03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0BA2CA"/>
    <w:multiLevelType w:val="hybridMultilevel"/>
    <w:tmpl w:val="83BEB14C"/>
    <w:lvl w:ilvl="0" w:tplc="4964D0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462A5C">
      <w:start w:val="1"/>
      <w:numFmt w:val="bullet"/>
      <w:lvlText w:val=""/>
      <w:lvlJc w:val="left"/>
      <w:pPr>
        <w:ind w:left="2160" w:hanging="360"/>
      </w:pPr>
      <w:rPr>
        <w:rFonts w:ascii="Wingdings" w:hAnsi="Wingdings" w:hint="default"/>
      </w:rPr>
    </w:lvl>
    <w:lvl w:ilvl="3" w:tplc="947E36F4">
      <w:start w:val="1"/>
      <w:numFmt w:val="bullet"/>
      <w:lvlText w:val=""/>
      <w:lvlJc w:val="left"/>
      <w:pPr>
        <w:ind w:left="2880" w:hanging="360"/>
      </w:pPr>
      <w:rPr>
        <w:rFonts w:ascii="Symbol" w:hAnsi="Symbol" w:hint="default"/>
      </w:rPr>
    </w:lvl>
    <w:lvl w:ilvl="4" w:tplc="A762DA5E">
      <w:start w:val="1"/>
      <w:numFmt w:val="bullet"/>
      <w:lvlText w:val="o"/>
      <w:lvlJc w:val="left"/>
      <w:pPr>
        <w:ind w:left="3600" w:hanging="360"/>
      </w:pPr>
      <w:rPr>
        <w:rFonts w:ascii="Courier New" w:hAnsi="Courier New" w:hint="default"/>
      </w:rPr>
    </w:lvl>
    <w:lvl w:ilvl="5" w:tplc="E518573C">
      <w:start w:val="1"/>
      <w:numFmt w:val="bullet"/>
      <w:lvlText w:val=""/>
      <w:lvlJc w:val="left"/>
      <w:pPr>
        <w:ind w:left="4320" w:hanging="360"/>
      </w:pPr>
      <w:rPr>
        <w:rFonts w:ascii="Wingdings" w:hAnsi="Wingdings" w:hint="default"/>
      </w:rPr>
    </w:lvl>
    <w:lvl w:ilvl="6" w:tplc="F6B65194">
      <w:start w:val="1"/>
      <w:numFmt w:val="bullet"/>
      <w:lvlText w:val=""/>
      <w:lvlJc w:val="left"/>
      <w:pPr>
        <w:ind w:left="5040" w:hanging="360"/>
      </w:pPr>
      <w:rPr>
        <w:rFonts w:ascii="Symbol" w:hAnsi="Symbol" w:hint="default"/>
      </w:rPr>
    </w:lvl>
    <w:lvl w:ilvl="7" w:tplc="0AD61DDA">
      <w:start w:val="1"/>
      <w:numFmt w:val="bullet"/>
      <w:lvlText w:val="o"/>
      <w:lvlJc w:val="left"/>
      <w:pPr>
        <w:ind w:left="5760" w:hanging="360"/>
      </w:pPr>
      <w:rPr>
        <w:rFonts w:ascii="Courier New" w:hAnsi="Courier New" w:hint="default"/>
      </w:rPr>
    </w:lvl>
    <w:lvl w:ilvl="8" w:tplc="95126F44">
      <w:start w:val="1"/>
      <w:numFmt w:val="bullet"/>
      <w:lvlText w:val=""/>
      <w:lvlJc w:val="left"/>
      <w:pPr>
        <w:ind w:left="6480" w:hanging="360"/>
      </w:pPr>
      <w:rPr>
        <w:rFonts w:ascii="Wingdings" w:hAnsi="Wingdings" w:hint="default"/>
      </w:rPr>
    </w:lvl>
  </w:abstractNum>
  <w:abstractNum w:abstractNumId="10"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8"/>
  </w:num>
  <w:num w:numId="2" w16cid:durableId="834566845">
    <w:abstractNumId w:val="11"/>
  </w:num>
  <w:num w:numId="3" w16cid:durableId="52313797">
    <w:abstractNumId w:val="10"/>
  </w:num>
  <w:num w:numId="4" w16cid:durableId="102113843">
    <w:abstractNumId w:val="3"/>
  </w:num>
  <w:num w:numId="5" w16cid:durableId="720129613">
    <w:abstractNumId w:val="0"/>
  </w:num>
  <w:num w:numId="6" w16cid:durableId="1273439188">
    <w:abstractNumId w:val="7"/>
  </w:num>
  <w:num w:numId="7" w16cid:durableId="1859002126">
    <w:abstractNumId w:val="1"/>
  </w:num>
  <w:num w:numId="8" w16cid:durableId="806554338">
    <w:abstractNumId w:val="4"/>
  </w:num>
  <w:num w:numId="9" w16cid:durableId="1523477669">
    <w:abstractNumId w:val="6"/>
  </w:num>
  <w:num w:numId="10" w16cid:durableId="1608350418">
    <w:abstractNumId w:val="2"/>
  </w:num>
  <w:num w:numId="11" w16cid:durableId="1656839519">
    <w:abstractNumId w:val="9"/>
  </w:num>
  <w:num w:numId="12" w16cid:durableId="92853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9"/>
    <w:rsid w:val="00061DB1"/>
    <w:rsid w:val="000819D3"/>
    <w:rsid w:val="000C4654"/>
    <w:rsid w:val="000C4C33"/>
    <w:rsid w:val="001A1AFE"/>
    <w:rsid w:val="00206936"/>
    <w:rsid w:val="00285C60"/>
    <w:rsid w:val="002C2E24"/>
    <w:rsid w:val="003146E4"/>
    <w:rsid w:val="003E0F7D"/>
    <w:rsid w:val="00416C74"/>
    <w:rsid w:val="00466679"/>
    <w:rsid w:val="00551FE3"/>
    <w:rsid w:val="00661EE6"/>
    <w:rsid w:val="0075059B"/>
    <w:rsid w:val="00757D05"/>
    <w:rsid w:val="007E30E5"/>
    <w:rsid w:val="0088384C"/>
    <w:rsid w:val="009512CC"/>
    <w:rsid w:val="00972465"/>
    <w:rsid w:val="009B388A"/>
    <w:rsid w:val="009F1C94"/>
    <w:rsid w:val="00A44711"/>
    <w:rsid w:val="00AE6E69"/>
    <w:rsid w:val="00B64803"/>
    <w:rsid w:val="00C53879"/>
    <w:rsid w:val="00D26554"/>
    <w:rsid w:val="00D353E1"/>
    <w:rsid w:val="00D669CD"/>
    <w:rsid w:val="00DE7B43"/>
    <w:rsid w:val="00E448C4"/>
    <w:rsid w:val="00EB3AAA"/>
    <w:rsid w:val="00F223E6"/>
    <w:rsid w:val="00F61F48"/>
    <w:rsid w:val="00F66A84"/>
    <w:rsid w:val="00F84E52"/>
    <w:rsid w:val="00F85A2B"/>
    <w:rsid w:val="00FB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1BC7"/>
  <w15:chartTrackingRefBased/>
  <w15:docId w15:val="{479F13CC-028A-462A-9A1B-A10ED2B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79"/>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table" w:styleId="TableGridLight">
    <w:name w:val="Grid Table Light"/>
    <w:basedOn w:val="TableNormal"/>
    <w:uiPriority w:val="40"/>
    <w:rsid w:val="00750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06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bc-my.sharepoint.com/personal/alicia_parayno_islandhealth_ca/Documents/School%20Newsletter%20Inserts%20-%20Plain%20Text/1%20Draft/keltymentalhealth.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bc-my.sharepoint.com/personal/alicia_parayno_islandhealth_ca/Documents/School%20Newsletter%20Inserts%20-%20Plain%20Text/1%20Draft/foundrybc.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ltymentalhealth.ca/mental-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gov.bc.ca/gov/content/health/managing-your-health/mental-health-substance-use/child-teen-mental-health" TargetMode="External"/><Relationship Id="rId5" Type="http://schemas.openxmlformats.org/officeDocument/2006/relationships/styles" Target="styles.xml"/><Relationship Id="rId15" Type="http://schemas.openxmlformats.org/officeDocument/2006/relationships/hyperlink" Target="https://www.islandhealth.ca/learn-about-health/children-youth/mental-health-children-youth/getting-help-during-mental-health-crisis-children-youth" TargetMode="External"/><Relationship Id="rId10" Type="http://schemas.openxmlformats.org/officeDocument/2006/relationships/hyperlink" Target="https://www.islandhealth.ca/our-services/children-youth-services/island-health-youth-clini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linkbc.ca/healthwise/warning-signs-suicide-children-and-tee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4" ma:contentTypeDescription="Create a new document." ma:contentTypeScope="" ma:versionID="e4e56c0abb34f59b269f7aeeaeb9a44a">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6ad23f1bf1df8c678c1fd3b20fc86670"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BF600-B47D-4CED-A195-5966EF04D8B6}">
  <ds:schemaRef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47492b61-9a04-4ae7-a60b-a0380224a1cc"/>
    <ds:schemaRef ds:uri="http://schemas.openxmlformats.org/package/2006/metadata/core-properties"/>
    <ds:schemaRef ds:uri="c28b4376-4f21-4e63-8f22-a6a5b4f07ed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3EC359D-73A6-49BF-84E2-F4DD114BAFEC}">
  <ds:schemaRefs>
    <ds:schemaRef ds:uri="http://schemas.microsoft.com/sharepoint/v3/contenttype/forms"/>
  </ds:schemaRefs>
</ds:datastoreItem>
</file>

<file path=customXml/itemProps3.xml><?xml version="1.0" encoding="utf-8"?>
<ds:datastoreItem xmlns:ds="http://schemas.openxmlformats.org/officeDocument/2006/customXml" ds:itemID="{8A300284-E627-4EF3-8F77-935F56D9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f660a5-192a-4db3-92ba-ca424f1b259e}" enabled="0" method="" siteId="{31f660a5-192a-4db3-92ba-ca424f1b259e}"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13</cp:revision>
  <dcterms:created xsi:type="dcterms:W3CDTF">2026-07-13T19:17:00Z</dcterms:created>
  <dcterms:modified xsi:type="dcterms:W3CDTF">2026-07-13T21:56:00Z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